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A1E4E" w:rsidR="00263E54" w:rsidRDefault="00D108EC" w14:paraId="0f5b94d" w14:textId="0f5b94d">
      <w:pPr>
        <w15:collapsed w:val="false"/>
        <w:rPr>
          <w:rFonts w:ascii="Arial" w:hAnsi="Arial" w:cs="Arial"/>
        </w:rPr>
      </w:pPr>
      <w:bookmarkStart w:name="_GoBack" w:id="0"/>
      <w:bookmarkEnd w:id="0"/>
      <w:r w:rsidRPr="003A1E4E">
        <w:rPr>
          <w:rFonts w:ascii="Arial" w:hAnsi="Arial" w:cs="Arial"/>
        </w:rPr>
        <w:t xml:space="preserve">      REPUBLIKA HRVATSKA</w:t>
      </w:r>
    </w:p>
    <w:p w:rsidRPr="003A1E4E" w:rsidR="00D108EC" w:rsidRDefault="00D108EC">
      <w:pPr>
        <w:rPr>
          <w:rFonts w:ascii="Arial" w:hAnsi="Arial" w:cs="Arial"/>
        </w:rPr>
      </w:pPr>
      <w:r w:rsidRPr="003A1E4E">
        <w:rPr>
          <w:rFonts w:ascii="Arial" w:hAnsi="Arial" w:cs="Arial"/>
        </w:rPr>
        <w:t>TRGOVAČKI SUD U VARAŽDINU</w:t>
      </w:r>
      <w:r w:rsidRPr="003A1E4E" w:rsidR="00797698">
        <w:rPr>
          <w:rFonts w:ascii="Arial" w:hAnsi="Arial" w:cs="Arial"/>
        </w:rPr>
        <w:tab/>
      </w:r>
      <w:r w:rsidRPr="003A1E4E" w:rsidR="00797698">
        <w:rPr>
          <w:rFonts w:ascii="Arial" w:hAnsi="Arial" w:cs="Arial"/>
        </w:rPr>
        <w:tab/>
      </w:r>
      <w:r w:rsidRPr="003A1E4E" w:rsidR="00797698">
        <w:rPr>
          <w:rFonts w:ascii="Arial" w:hAnsi="Arial" w:cs="Arial"/>
        </w:rPr>
        <w:tab/>
      </w:r>
      <w:r w:rsidR="003B7317">
        <w:rPr>
          <w:rFonts w:ascii="Arial" w:hAnsi="Arial" w:cs="Arial"/>
        </w:rPr>
        <w:t>Posl</w:t>
      </w:r>
      <w:r w:rsidR="0054385D">
        <w:rPr>
          <w:rFonts w:ascii="Arial" w:hAnsi="Arial" w:cs="Arial"/>
        </w:rPr>
        <w:t>ovni broj: 7 St-</w:t>
      </w:r>
      <w:r w:rsidR="00DC1F67">
        <w:rPr>
          <w:rFonts w:ascii="Arial" w:hAnsi="Arial" w:cs="Arial"/>
        </w:rPr>
        <w:t>192/2023-</w:t>
      </w:r>
      <w:r w:rsidR="00C63D5D">
        <w:rPr>
          <w:rFonts w:ascii="Arial" w:hAnsi="Arial" w:cs="Arial"/>
        </w:rPr>
        <w:t>43</w:t>
      </w:r>
    </w:p>
    <w:p w:rsidRPr="003A1E4E" w:rsidR="00D108EC" w:rsidRDefault="00D108EC">
      <w:pPr>
        <w:rPr>
          <w:rFonts w:ascii="Arial" w:hAnsi="Arial" w:cs="Arial"/>
        </w:rPr>
      </w:pPr>
    </w:p>
    <w:p w:rsidR="00D1113E" w:rsidRDefault="00D1113E">
      <w:pPr>
        <w:rPr>
          <w:rFonts w:ascii="Arial" w:hAnsi="Arial" w:cs="Arial"/>
        </w:rPr>
      </w:pPr>
    </w:p>
    <w:p w:rsidRPr="003A1E4E" w:rsidR="00B64343" w:rsidRDefault="00B64343">
      <w:pPr>
        <w:rPr>
          <w:rFonts w:ascii="Arial" w:hAnsi="Arial" w:cs="Arial"/>
        </w:rPr>
      </w:pPr>
    </w:p>
    <w:p w:rsidRPr="003A1E4E" w:rsidR="00D1113E" w:rsidP="00D108EC" w:rsidRDefault="00D108EC">
      <w:pPr>
        <w:jc w:val="center"/>
        <w:rPr>
          <w:rFonts w:ascii="Arial" w:hAnsi="Arial" w:cs="Arial"/>
        </w:rPr>
      </w:pPr>
      <w:r w:rsidRPr="003A1E4E">
        <w:rPr>
          <w:rFonts w:ascii="Arial" w:hAnsi="Arial" w:cs="Arial"/>
        </w:rPr>
        <w:t>Z A P I S N I K</w:t>
      </w:r>
    </w:p>
    <w:p w:rsidR="00D22541" w:rsidP="00D108EC" w:rsidRDefault="007805E1">
      <w:pPr>
        <w:jc w:val="center"/>
        <w:rPr>
          <w:rFonts w:ascii="Arial" w:hAnsi="Arial" w:cs="Arial"/>
        </w:rPr>
      </w:pPr>
      <w:r>
        <w:rPr>
          <w:rFonts w:ascii="Arial" w:hAnsi="Arial" w:cs="Arial"/>
        </w:rPr>
        <w:t>od 5. veljače</w:t>
      </w:r>
      <w:r w:rsidR="009C0C1B">
        <w:rPr>
          <w:rFonts w:ascii="Arial" w:hAnsi="Arial" w:cs="Arial"/>
        </w:rPr>
        <w:t xml:space="preserve"> </w:t>
      </w:r>
      <w:r>
        <w:rPr>
          <w:rFonts w:ascii="Arial" w:hAnsi="Arial" w:cs="Arial"/>
        </w:rPr>
        <w:t>2024</w:t>
      </w:r>
      <w:r w:rsidRPr="003A1E4E" w:rsidR="0022324C">
        <w:rPr>
          <w:rFonts w:ascii="Arial" w:hAnsi="Arial" w:cs="Arial"/>
        </w:rPr>
        <w:t>.</w:t>
      </w:r>
    </w:p>
    <w:p w:rsidRPr="003A1E4E" w:rsidR="00CE69D3" w:rsidP="00D108EC" w:rsidRDefault="00CE69D3">
      <w:pPr>
        <w:jc w:val="center"/>
        <w:rPr>
          <w:rFonts w:ascii="Arial" w:hAnsi="Arial" w:cs="Arial"/>
        </w:rPr>
      </w:pPr>
    </w:p>
    <w:p w:rsidR="00D108EC" w:rsidP="00D108EC" w:rsidRDefault="00D108EC">
      <w:pPr>
        <w:jc w:val="center"/>
        <w:rPr>
          <w:rFonts w:ascii="Arial" w:hAnsi="Arial" w:cs="Arial"/>
        </w:rPr>
      </w:pPr>
      <w:r w:rsidRPr="003A1E4E">
        <w:rPr>
          <w:rFonts w:ascii="Arial" w:hAnsi="Arial" w:cs="Arial"/>
        </w:rPr>
        <w:t>sastavljen kod Trgovačkog suda u Varaždinu</w:t>
      </w:r>
    </w:p>
    <w:p w:rsidRPr="004E0B99" w:rsidR="009C0C1B" w:rsidP="00D108EC" w:rsidRDefault="00F56503">
      <w:pPr>
        <w:jc w:val="center"/>
        <w:rPr>
          <w:rFonts w:ascii="Arial" w:hAnsi="Arial" w:cs="Arial"/>
        </w:rPr>
      </w:pPr>
      <w:r w:rsidRPr="004E0B99">
        <w:rPr>
          <w:rFonts w:ascii="Arial" w:hAnsi="Arial" w:cs="Arial"/>
        </w:rPr>
        <w:t xml:space="preserve">na izvještajnom ročištu </w:t>
      </w:r>
      <w:r w:rsidRPr="004E0B99" w:rsidR="00ED183B">
        <w:rPr>
          <w:rFonts w:ascii="Arial" w:hAnsi="Arial" w:cs="Arial"/>
        </w:rPr>
        <w:t>u stečajnom postupku</w:t>
      </w:r>
    </w:p>
    <w:p w:rsidR="004E0B99" w:rsidP="004E0B99" w:rsidRDefault="00ED183B">
      <w:pPr>
        <w:jc w:val="center"/>
        <w:rPr>
          <w:rFonts w:ascii="Arial" w:hAnsi="Arial" w:cs="Arial"/>
        </w:rPr>
      </w:pPr>
      <w:r w:rsidRPr="004E0B99">
        <w:rPr>
          <w:rFonts w:ascii="Arial" w:hAnsi="Arial" w:cs="Arial"/>
        </w:rPr>
        <w:t xml:space="preserve"> nad</w:t>
      </w:r>
      <w:r w:rsidRPr="004E0B99" w:rsidR="009C0C1B">
        <w:rPr>
          <w:rFonts w:ascii="Arial" w:hAnsi="Arial" w:cs="Arial"/>
        </w:rPr>
        <w:t xml:space="preserve"> dužnikom </w:t>
      </w:r>
    </w:p>
    <w:p w:rsidR="00DC1F67" w:rsidP="004E0B99" w:rsidRDefault="00DC1F67">
      <w:pPr>
        <w:jc w:val="center"/>
        <w:rPr>
          <w:rFonts w:ascii="Arial" w:hAnsi="Arial" w:cs="Arial"/>
        </w:rPr>
      </w:pPr>
      <w:r>
        <w:rPr>
          <w:rFonts w:ascii="Arial" w:hAnsi="Arial" w:cs="Arial"/>
        </w:rPr>
        <w:t>BLITZ GRADNJA d.o.o. "u stečaju", Ludbreg,</w:t>
      </w:r>
    </w:p>
    <w:p w:rsidR="00DC1F67" w:rsidP="004E0B99" w:rsidRDefault="00DC1F67">
      <w:pPr>
        <w:jc w:val="center"/>
        <w:rPr>
          <w:rFonts w:ascii="Arial" w:hAnsi="Arial" w:cs="Arial"/>
        </w:rPr>
      </w:pPr>
      <w:r>
        <w:rPr>
          <w:rFonts w:ascii="Arial" w:hAnsi="Arial" w:cs="Arial"/>
        </w:rPr>
        <w:t>Ulica Vatroslava Lisinskog 36, OIB: 29627653525</w:t>
      </w:r>
    </w:p>
    <w:p w:rsidR="00DC1F67" w:rsidP="004E0B99" w:rsidRDefault="00DC1F67">
      <w:pPr>
        <w:jc w:val="center"/>
        <w:rPr>
          <w:rFonts w:ascii="Arial" w:hAnsi="Arial" w:cs="Arial"/>
        </w:rPr>
      </w:pPr>
    </w:p>
    <w:p w:rsidRPr="004E0B99" w:rsidR="00DC1F67" w:rsidP="004E0B99" w:rsidRDefault="00DC1F67">
      <w:pPr>
        <w:jc w:val="center"/>
        <w:rPr>
          <w:rFonts w:ascii="Arial" w:hAnsi="Arial" w:cs="Arial"/>
        </w:rPr>
      </w:pPr>
    </w:p>
    <w:p w:rsidRPr="003A1E4E" w:rsidR="006251B8" w:rsidRDefault="006251B8">
      <w:pPr>
        <w:rPr>
          <w:rFonts w:ascii="Arial" w:hAnsi="Arial" w:cs="Arial"/>
        </w:rPr>
      </w:pPr>
    </w:p>
    <w:p w:rsidRPr="003A1E4E" w:rsidR="00CE69D3" w:rsidRDefault="00DC1F67">
      <w:pPr>
        <w:rPr>
          <w:rFonts w:ascii="Arial" w:hAnsi="Arial" w:cs="Arial"/>
        </w:rPr>
      </w:pPr>
      <w:r>
        <w:rPr>
          <w:rFonts w:ascii="Arial" w:hAnsi="Arial" w:cs="Arial"/>
        </w:rPr>
        <w:t>Prisutni</w:t>
      </w:r>
      <w:r w:rsidRPr="003A1E4E" w:rsidR="00D108EC">
        <w:rPr>
          <w:rFonts w:ascii="Arial" w:hAnsi="Arial" w:cs="Arial"/>
        </w:rPr>
        <w:t xml:space="preserve"> od strane suda:</w:t>
      </w:r>
    </w:p>
    <w:p w:rsidRPr="003A1E4E" w:rsidR="00D108EC" w:rsidRDefault="00D108EC">
      <w:pPr>
        <w:rPr>
          <w:rFonts w:ascii="Arial" w:hAnsi="Arial" w:cs="Arial"/>
        </w:rPr>
      </w:pPr>
      <w:r w:rsidRPr="003A1E4E">
        <w:rPr>
          <w:rFonts w:ascii="Arial" w:hAnsi="Arial" w:cs="Arial"/>
        </w:rPr>
        <w:t>MARIJA LEVANIĆ-ŠKERBIĆ, sudac</w:t>
      </w:r>
    </w:p>
    <w:p w:rsidR="00D108EC" w:rsidRDefault="00DC1F67">
      <w:pPr>
        <w:rPr>
          <w:rFonts w:ascii="Arial" w:hAnsi="Arial" w:cs="Arial"/>
        </w:rPr>
      </w:pPr>
      <w:r>
        <w:rPr>
          <w:rFonts w:ascii="Arial" w:hAnsi="Arial" w:cs="Arial"/>
        </w:rPr>
        <w:t>ANDREJA LESJAK</w:t>
      </w:r>
      <w:r w:rsidR="00916001">
        <w:rPr>
          <w:rFonts w:ascii="Arial" w:hAnsi="Arial" w:cs="Arial"/>
        </w:rPr>
        <w:t>, zapisničar</w:t>
      </w:r>
    </w:p>
    <w:p w:rsidR="00EF2622" w:rsidRDefault="00EF2622">
      <w:pPr>
        <w:rPr>
          <w:rFonts w:ascii="Arial" w:hAnsi="Arial" w:cs="Arial"/>
        </w:rPr>
      </w:pPr>
    </w:p>
    <w:p w:rsidRPr="003A1E4E" w:rsidR="00D22541" w:rsidRDefault="00D22541">
      <w:pPr>
        <w:rPr>
          <w:rFonts w:ascii="Arial" w:hAnsi="Arial" w:cs="Arial"/>
        </w:rPr>
      </w:pPr>
    </w:p>
    <w:p w:rsidR="00D1113E" w:rsidP="005D2199" w:rsidRDefault="00064A1A">
      <w:pPr>
        <w:jc w:val="both"/>
        <w:rPr>
          <w:rFonts w:ascii="Arial" w:hAnsi="Arial" w:cs="Arial"/>
        </w:rPr>
      </w:pPr>
      <w:r w:rsidRPr="003A1E4E">
        <w:rPr>
          <w:rFonts w:ascii="Arial" w:hAnsi="Arial" w:cs="Arial"/>
        </w:rPr>
        <w:tab/>
      </w:r>
      <w:r w:rsidR="00174A50">
        <w:rPr>
          <w:rFonts w:ascii="Arial" w:hAnsi="Arial" w:cs="Arial"/>
        </w:rPr>
        <w:t>Početak u 10,00 sati.</w:t>
      </w:r>
    </w:p>
    <w:p w:rsidR="00174A50" w:rsidP="005D2199" w:rsidRDefault="00174A50">
      <w:pPr>
        <w:jc w:val="both"/>
        <w:rPr>
          <w:rFonts w:ascii="Arial" w:hAnsi="Arial" w:cs="Arial"/>
        </w:rPr>
      </w:pPr>
    </w:p>
    <w:p w:rsidR="00174A50" w:rsidP="005D2199" w:rsidRDefault="00174A50">
      <w:pPr>
        <w:jc w:val="both"/>
        <w:rPr>
          <w:rFonts w:ascii="Arial" w:hAnsi="Arial" w:cs="Arial"/>
        </w:rPr>
      </w:pPr>
    </w:p>
    <w:p w:rsidRPr="004E0B99" w:rsidR="00174A50" w:rsidP="005D2199" w:rsidRDefault="00174A50">
      <w:pPr>
        <w:jc w:val="both"/>
        <w:rPr>
          <w:rFonts w:ascii="Arial" w:hAnsi="Arial" w:cs="Arial"/>
        </w:rPr>
      </w:pPr>
      <w:r>
        <w:rPr>
          <w:rFonts w:ascii="Arial" w:hAnsi="Arial" w:cs="Arial"/>
        </w:rPr>
        <w:tab/>
        <w:t>Konstatira se da su na ročištu prisutni:</w:t>
      </w:r>
    </w:p>
    <w:p w:rsidRPr="00174A50" w:rsidR="00174A50" w:rsidP="005D1A0E" w:rsidRDefault="007012DB">
      <w:pPr>
        <w:pStyle w:val="Default"/>
        <w:spacing w:after="0" w:line="240" w:lineRule="auto"/>
        <w:ind w:left="708" w:hanging="3"/>
        <w:rPr>
          <w:rFonts w:ascii="Arial" w:hAnsi="Arial" w:cs="Arial"/>
          <w:color w:val="000000"/>
          <w:sz w:val="24"/>
          <w:szCs w:val="24"/>
          <w:lang w:bidi="ar-SA"/>
        </w:rPr>
      </w:pPr>
      <w:r w:rsidRPr="004E0B99">
        <w:rPr>
          <w:rFonts w:ascii="Arial" w:hAnsi="Arial" w:cs="Arial"/>
          <w:sz w:val="24"/>
          <w:szCs w:val="24"/>
        </w:rPr>
        <w:t>-</w:t>
      </w:r>
      <w:r w:rsidR="004E0B99">
        <w:rPr>
          <w:rFonts w:ascii="Arial" w:hAnsi="Arial" w:cs="Arial"/>
          <w:sz w:val="24"/>
          <w:szCs w:val="24"/>
        </w:rPr>
        <w:t xml:space="preserve"> </w:t>
      </w:r>
      <w:r w:rsidR="00DC1F67">
        <w:rPr>
          <w:rFonts w:ascii="Arial" w:hAnsi="Arial" w:cs="Arial"/>
          <w:sz w:val="24"/>
          <w:szCs w:val="24"/>
        </w:rPr>
        <w:t xml:space="preserve"> stečajna</w:t>
      </w:r>
      <w:r w:rsidRPr="004E0B99" w:rsidR="009C0C1B">
        <w:rPr>
          <w:rFonts w:ascii="Arial" w:hAnsi="Arial" w:cs="Arial"/>
          <w:sz w:val="24"/>
          <w:szCs w:val="24"/>
        </w:rPr>
        <w:t xml:space="preserve"> upravitelj</w:t>
      </w:r>
      <w:r w:rsidR="00DC1F67">
        <w:rPr>
          <w:rFonts w:ascii="Arial" w:hAnsi="Arial" w:cs="Arial"/>
          <w:sz w:val="24"/>
          <w:szCs w:val="24"/>
        </w:rPr>
        <w:t>ica – Petra Gjurašić</w:t>
      </w:r>
      <w:r>
        <w:rPr>
          <w:rFonts w:ascii="Arial" w:hAnsi="Arial" w:cs="Arial"/>
        </w:rPr>
        <w:tab/>
      </w:r>
    </w:p>
    <w:p w:rsidRPr="00DA2C95" w:rsidR="00B64343" w:rsidP="004E0B99" w:rsidRDefault="009C0C1B">
      <w:pPr>
        <w:ind w:left="705"/>
        <w:jc w:val="both"/>
        <w:rPr>
          <w:rFonts w:ascii="Arial" w:hAnsi="Arial" w:cs="Arial"/>
        </w:rPr>
      </w:pPr>
      <w:r>
        <w:rPr>
          <w:rFonts w:ascii="Arial" w:hAnsi="Arial" w:cs="Arial"/>
        </w:rPr>
        <w:tab/>
      </w:r>
      <w:r w:rsidRPr="00DA2C95" w:rsidR="00062D9D">
        <w:rPr>
          <w:rFonts w:ascii="Arial" w:hAnsi="Arial" w:cs="Arial"/>
        </w:rPr>
        <w:t xml:space="preserve">-  </w:t>
      </w:r>
      <w:r w:rsidRPr="00DA2C95" w:rsidR="00B64343">
        <w:rPr>
          <w:rFonts w:ascii="Arial" w:hAnsi="Arial" w:cs="Arial"/>
        </w:rPr>
        <w:t>za</w:t>
      </w:r>
      <w:r w:rsidRPr="00DA2C95">
        <w:rPr>
          <w:rFonts w:ascii="Arial" w:hAnsi="Arial" w:cs="Arial"/>
        </w:rPr>
        <w:t xml:space="preserve"> vjerovnika</w:t>
      </w:r>
      <w:r w:rsidRPr="00DA2C95" w:rsidR="00B64343">
        <w:rPr>
          <w:rFonts w:ascii="Arial" w:hAnsi="Arial" w:cs="Arial"/>
        </w:rPr>
        <w:t xml:space="preserve"> RH, Mi</w:t>
      </w:r>
      <w:r w:rsidRPr="00DA2C95" w:rsidR="00551BE7">
        <w:rPr>
          <w:rFonts w:ascii="Arial" w:hAnsi="Arial" w:cs="Arial"/>
        </w:rPr>
        <w:t>nistarstvo financija- zastupnica</w:t>
      </w:r>
      <w:r w:rsidRPr="00DA2C95" w:rsidR="00B64343">
        <w:rPr>
          <w:rFonts w:ascii="Arial" w:hAnsi="Arial" w:cs="Arial"/>
        </w:rPr>
        <w:t xml:space="preserve"> po zakonu Tanja Purić Stamenković, zamjenica ŽDO Varaždin</w:t>
      </w:r>
    </w:p>
    <w:p w:rsidR="00174A50" w:rsidP="00174A50" w:rsidRDefault="00174A50">
      <w:pPr>
        <w:ind w:firstLine="708"/>
        <w:jc w:val="both"/>
        <w:rPr>
          <w:rFonts w:ascii="Arial" w:hAnsi="Arial" w:cs="Arial"/>
        </w:rPr>
      </w:pPr>
    </w:p>
    <w:p w:rsidR="00174A50" w:rsidP="009C0C1B" w:rsidRDefault="00174A50">
      <w:pPr>
        <w:ind w:firstLine="705"/>
        <w:jc w:val="both"/>
        <w:rPr>
          <w:rFonts w:ascii="Arial" w:hAnsi="Arial" w:cs="Arial"/>
        </w:rPr>
      </w:pPr>
    </w:p>
    <w:p w:rsidR="009C0C1B" w:rsidP="009C0C1B" w:rsidRDefault="00F56503">
      <w:pPr>
        <w:ind w:firstLine="705"/>
        <w:jc w:val="both"/>
        <w:rPr>
          <w:rFonts w:ascii="Arial" w:hAnsi="Arial" w:cs="Arial"/>
        </w:rPr>
      </w:pPr>
      <w:r w:rsidRPr="00916001">
        <w:rPr>
          <w:rFonts w:ascii="Arial" w:hAnsi="Arial" w:cs="Arial"/>
        </w:rPr>
        <w:t>Konstatira se da je današnje</w:t>
      </w:r>
      <w:r w:rsidRPr="00916001" w:rsidR="007D7317">
        <w:rPr>
          <w:rFonts w:ascii="Arial" w:hAnsi="Arial" w:cs="Arial"/>
        </w:rPr>
        <w:t xml:space="preserve"> </w:t>
      </w:r>
      <w:r w:rsidR="007805E1">
        <w:rPr>
          <w:rFonts w:ascii="Arial" w:hAnsi="Arial" w:cs="Arial"/>
        </w:rPr>
        <w:t xml:space="preserve">izvještajno </w:t>
      </w:r>
      <w:r w:rsidRPr="00916001">
        <w:rPr>
          <w:rFonts w:ascii="Arial" w:hAnsi="Arial" w:cs="Arial"/>
        </w:rPr>
        <w:t>ročište zakazano</w:t>
      </w:r>
      <w:r w:rsidR="007805E1">
        <w:rPr>
          <w:rFonts w:ascii="Arial" w:hAnsi="Arial" w:cs="Arial"/>
        </w:rPr>
        <w:t xml:space="preserve"> na ispitnom ročištu 15. prosinca 2023., koje je odgođeno zaključkom od 19. siječnja 2024., te zakazano novo za 5. veljače 2024.</w:t>
      </w:r>
      <w:r w:rsidRPr="00916001" w:rsidR="009C0C1B">
        <w:rPr>
          <w:rFonts w:ascii="Arial" w:hAnsi="Arial" w:cs="Arial"/>
        </w:rPr>
        <w:t xml:space="preserve">, </w:t>
      </w:r>
      <w:r w:rsidR="007805E1">
        <w:rPr>
          <w:rFonts w:ascii="Arial" w:hAnsi="Arial" w:cs="Arial"/>
        </w:rPr>
        <w:t xml:space="preserve">a </w:t>
      </w:r>
      <w:r w:rsidR="001752DF">
        <w:rPr>
          <w:rFonts w:ascii="Arial" w:hAnsi="Arial" w:cs="Arial"/>
        </w:rPr>
        <w:t>koj</w:t>
      </w:r>
      <w:r w:rsidR="007805E1">
        <w:rPr>
          <w:rFonts w:ascii="Arial" w:hAnsi="Arial" w:cs="Arial"/>
        </w:rPr>
        <w:t>i zaključak je objavljen</w:t>
      </w:r>
      <w:r w:rsidR="001752DF">
        <w:rPr>
          <w:rFonts w:ascii="Arial" w:hAnsi="Arial" w:cs="Arial"/>
        </w:rPr>
        <w:t xml:space="preserve"> na e-Oglasnoj ploči suda </w:t>
      </w:r>
      <w:r w:rsidR="007805E1">
        <w:rPr>
          <w:rFonts w:ascii="Arial" w:hAnsi="Arial" w:cs="Arial"/>
        </w:rPr>
        <w:t>19. siječnja 2024</w:t>
      </w:r>
      <w:r w:rsidR="001752DF">
        <w:rPr>
          <w:rFonts w:ascii="Arial" w:hAnsi="Arial" w:cs="Arial"/>
        </w:rPr>
        <w:t>.</w:t>
      </w:r>
    </w:p>
    <w:p w:rsidRPr="00916001" w:rsidR="00916001" w:rsidP="009C0C1B" w:rsidRDefault="00916001">
      <w:pPr>
        <w:ind w:firstLine="705"/>
        <w:jc w:val="both"/>
        <w:rPr>
          <w:rFonts w:ascii="Arial" w:hAnsi="Arial" w:cs="Arial"/>
          <w:snapToGrid w:val="false"/>
          <w:lang w:eastAsia="en-US"/>
        </w:rPr>
      </w:pPr>
    </w:p>
    <w:p w:rsidRPr="007012DB" w:rsidR="007012DB" w:rsidP="007012DB" w:rsidRDefault="000E2942">
      <w:pPr>
        <w:widowControl w:val="false"/>
        <w:ind w:firstLine="720"/>
        <w:jc w:val="both"/>
        <w:rPr>
          <w:rFonts w:ascii="Arial" w:hAnsi="Arial" w:cs="Arial"/>
          <w:snapToGrid w:val="false"/>
          <w:lang w:eastAsia="en-US"/>
        </w:rPr>
      </w:pPr>
      <w:r>
        <w:rPr>
          <w:rFonts w:ascii="Arial" w:hAnsi="Arial" w:cs="Arial"/>
          <w:snapToGrid w:val="false"/>
          <w:lang w:eastAsia="en-US"/>
        </w:rPr>
        <w:t xml:space="preserve">Sud </w:t>
      </w:r>
      <w:r w:rsidRPr="007012DB" w:rsidR="007012DB">
        <w:rPr>
          <w:rFonts w:ascii="Arial" w:hAnsi="Arial" w:cs="Arial"/>
          <w:snapToGrid w:val="false"/>
          <w:lang w:eastAsia="en-US"/>
        </w:rPr>
        <w:t xml:space="preserve">objavljuje da je predmet današnjeg izvještajnog ročišta donošenje odluka sukladno čl. 227. i 228. Stečajnog zakona, posebice odluka o načinu i uvjetima unovčenja  imovine stečajnog dužnika. </w:t>
      </w:r>
    </w:p>
    <w:p w:rsidRPr="007012DB" w:rsidR="007012DB" w:rsidP="007012DB" w:rsidRDefault="007012DB">
      <w:pPr>
        <w:widowControl w:val="false"/>
        <w:jc w:val="both"/>
        <w:rPr>
          <w:rFonts w:ascii="Arial" w:hAnsi="Arial" w:cs="Arial"/>
          <w:snapToGrid w:val="false"/>
          <w:lang w:eastAsia="en-US"/>
        </w:rPr>
      </w:pPr>
    </w:p>
    <w:p w:rsidRPr="007012DB" w:rsidR="007012DB" w:rsidP="007012DB" w:rsidRDefault="007012DB">
      <w:pPr>
        <w:widowControl w:val="false"/>
        <w:ind w:firstLine="720"/>
        <w:jc w:val="both"/>
        <w:rPr>
          <w:rFonts w:ascii="Arial" w:hAnsi="Arial" w:cs="Arial"/>
          <w:snapToGrid w:val="false"/>
          <w:lang w:eastAsia="en-US"/>
        </w:rPr>
      </w:pPr>
      <w:r w:rsidRPr="007012DB">
        <w:rPr>
          <w:rFonts w:ascii="Arial" w:hAnsi="Arial" w:cs="Arial"/>
          <w:snapToGrid w:val="false"/>
          <w:lang w:eastAsia="en-US"/>
        </w:rPr>
        <w:t>Ročište je javno.</w:t>
      </w:r>
    </w:p>
    <w:p w:rsidRPr="007012DB" w:rsidR="007012DB" w:rsidP="007012DB" w:rsidRDefault="007012DB">
      <w:pPr>
        <w:widowControl w:val="false"/>
        <w:jc w:val="both"/>
        <w:rPr>
          <w:rFonts w:ascii="Arial" w:hAnsi="Arial" w:cs="Arial"/>
          <w:snapToGrid w:val="false"/>
          <w:lang w:eastAsia="en-US"/>
        </w:rPr>
      </w:pPr>
    </w:p>
    <w:p w:rsidRPr="007012DB" w:rsidR="007012DB" w:rsidP="007012DB" w:rsidRDefault="007012DB">
      <w:pPr>
        <w:widowControl w:val="false"/>
        <w:ind w:firstLine="708"/>
        <w:jc w:val="both"/>
        <w:rPr>
          <w:rFonts w:ascii="Arial" w:hAnsi="Arial" w:cs="Arial"/>
          <w:snapToGrid w:val="false"/>
          <w:lang w:eastAsia="en-US"/>
        </w:rPr>
      </w:pPr>
      <w:r w:rsidRPr="007012DB">
        <w:rPr>
          <w:rFonts w:ascii="Arial" w:hAnsi="Arial" w:cs="Arial"/>
          <w:snapToGrid w:val="false"/>
          <w:lang w:eastAsia="en-US"/>
        </w:rPr>
        <w:t>Temeljem čl. 223. i 224. Stečajnog zakona popis predmeta stečajne mase, popis vjerovnika,  te pregled imovine i obveza bio je izložen u sudskoj pisarnici osam dana prije izvještajnog ročišta, te na e-Oglasnoj ploči suda.</w:t>
      </w:r>
    </w:p>
    <w:p w:rsidR="007012DB" w:rsidP="007012DB" w:rsidRDefault="007012DB">
      <w:pPr>
        <w:widowControl w:val="false"/>
        <w:jc w:val="both"/>
        <w:rPr>
          <w:rFonts w:ascii="Arial" w:hAnsi="Arial" w:cs="Arial"/>
          <w:snapToGrid w:val="false"/>
          <w:lang w:eastAsia="en-US"/>
        </w:rPr>
      </w:pPr>
    </w:p>
    <w:p w:rsidRPr="001C1276" w:rsidR="003D6C2E" w:rsidP="007012DB" w:rsidRDefault="003D6C2E">
      <w:pPr>
        <w:widowControl w:val="false"/>
        <w:jc w:val="both"/>
        <w:rPr>
          <w:rFonts w:ascii="Arial" w:hAnsi="Arial" w:cs="Arial"/>
          <w:snapToGrid w:val="false"/>
          <w:lang w:eastAsia="en-US"/>
        </w:rPr>
      </w:pPr>
      <w:r w:rsidRPr="001C1276">
        <w:rPr>
          <w:rFonts w:ascii="Arial" w:hAnsi="Arial" w:cs="Arial"/>
          <w:snapToGrid w:val="false"/>
          <w:lang w:eastAsia="en-US"/>
        </w:rPr>
        <w:tab/>
        <w:t>Konstatira se da je</w:t>
      </w:r>
      <w:r w:rsidR="001C1276">
        <w:rPr>
          <w:rFonts w:ascii="Arial" w:hAnsi="Arial" w:cs="Arial"/>
          <w:snapToGrid w:val="false"/>
          <w:lang w:eastAsia="en-US"/>
        </w:rPr>
        <w:t xml:space="preserve">, prema prijedlogu stečajne upraviteljice s prošlog ročišta, </w:t>
      </w:r>
      <w:r w:rsidRPr="001C1276">
        <w:rPr>
          <w:rFonts w:ascii="Arial" w:hAnsi="Arial" w:cs="Arial"/>
          <w:snapToGrid w:val="false"/>
          <w:lang w:eastAsia="en-US"/>
        </w:rPr>
        <w:t xml:space="preserve"> sud pribavio podatke</w:t>
      </w:r>
      <w:r w:rsidR="001C1276">
        <w:rPr>
          <w:rFonts w:ascii="Arial" w:hAnsi="Arial" w:cs="Arial"/>
          <w:snapToGrid w:val="false"/>
          <w:lang w:eastAsia="en-US"/>
        </w:rPr>
        <w:t xml:space="preserve"> o zaposlenicima stečajnog dužnika (dopis HZMO od 28.12.2023.)</w:t>
      </w:r>
      <w:r w:rsidRPr="001C1276">
        <w:rPr>
          <w:rFonts w:ascii="Arial" w:hAnsi="Arial" w:cs="Arial"/>
          <w:snapToGrid w:val="false"/>
          <w:lang w:eastAsia="en-US"/>
        </w:rPr>
        <w:t xml:space="preserve"> </w:t>
      </w:r>
      <w:r w:rsidR="001C1276">
        <w:rPr>
          <w:rFonts w:ascii="Arial" w:hAnsi="Arial" w:cs="Arial"/>
          <w:snapToGrid w:val="false"/>
          <w:lang w:eastAsia="en-US"/>
        </w:rPr>
        <w:t xml:space="preserve">iz kojeg proizlazi da na taj dan dužnik ima jednog zaposlenog radnika, a ranije je imao 7 zaposlenih </w:t>
      </w:r>
      <w:r w:rsidRPr="001C1276">
        <w:rPr>
          <w:rFonts w:ascii="Arial" w:hAnsi="Arial" w:cs="Arial"/>
          <w:snapToGrid w:val="false"/>
          <w:lang w:eastAsia="en-US"/>
        </w:rPr>
        <w:t>(str. 245 spisa).</w:t>
      </w:r>
      <w:r w:rsidR="001C1276">
        <w:rPr>
          <w:rFonts w:ascii="Arial" w:hAnsi="Arial" w:cs="Arial"/>
          <w:snapToGrid w:val="false"/>
          <w:lang w:eastAsia="en-US"/>
        </w:rPr>
        <w:t xml:space="preserve"> Nadalje je sud </w:t>
      </w:r>
      <w:r w:rsidRPr="001C1276">
        <w:rPr>
          <w:rFonts w:ascii="Arial" w:hAnsi="Arial" w:cs="Arial"/>
          <w:snapToGrid w:val="false"/>
          <w:lang w:eastAsia="en-US"/>
        </w:rPr>
        <w:t xml:space="preserve">pribavio podatke </w:t>
      </w:r>
      <w:r w:rsidR="001C1276">
        <w:rPr>
          <w:rFonts w:ascii="Arial" w:hAnsi="Arial" w:cs="Arial"/>
          <w:snapToGrid w:val="false"/>
          <w:lang w:eastAsia="en-US"/>
        </w:rPr>
        <w:t xml:space="preserve">o raspolaganju sa dva motorna vozila, također prema prijedlogu stečajne upraviteljice s prošlog ročišta, te </w:t>
      </w:r>
      <w:r w:rsidR="001C1276">
        <w:rPr>
          <w:rFonts w:ascii="Arial" w:hAnsi="Arial" w:cs="Arial"/>
          <w:snapToGrid w:val="false"/>
          <w:lang w:eastAsia="en-US"/>
        </w:rPr>
        <w:lastRenderedPageBreak/>
        <w:t>prema dopisu</w:t>
      </w:r>
      <w:r w:rsidRPr="001C1276">
        <w:rPr>
          <w:rFonts w:ascii="Arial" w:hAnsi="Arial" w:cs="Arial"/>
          <w:snapToGrid w:val="false"/>
          <w:lang w:eastAsia="en-US"/>
        </w:rPr>
        <w:t xml:space="preserve"> Stanice za tehnički pregled vozila</w:t>
      </w:r>
      <w:r w:rsidR="001C1276">
        <w:rPr>
          <w:rFonts w:ascii="Arial" w:hAnsi="Arial" w:cs="Arial"/>
          <w:snapToGrid w:val="false"/>
          <w:lang w:eastAsia="en-US"/>
        </w:rPr>
        <w:t xml:space="preserve"> od 9. siječnja 2024. proizlazi da je na vozilu:</w:t>
      </w:r>
    </w:p>
    <w:p w:rsidRPr="001C1276" w:rsidR="003D6C2E" w:rsidP="007012DB" w:rsidRDefault="003D6C2E">
      <w:pPr>
        <w:widowControl w:val="false"/>
        <w:jc w:val="both"/>
        <w:rPr>
          <w:rFonts w:ascii="Arial" w:hAnsi="Arial" w:cs="Arial"/>
          <w:snapToGrid w:val="false"/>
          <w:lang w:eastAsia="en-US"/>
        </w:rPr>
      </w:pPr>
      <w:r w:rsidRPr="001C1276">
        <w:rPr>
          <w:rFonts w:ascii="Arial" w:hAnsi="Arial" w:cs="Arial"/>
          <w:snapToGrid w:val="false"/>
          <w:lang w:eastAsia="en-US"/>
        </w:rPr>
        <w:t>N1, marke Fiat, Ducato 2.3. JTD, godina proizvodnje 2007., broj šasije ZFA25000001200080,  prijenos izvršen dana 22.07.2023.</w:t>
      </w:r>
    </w:p>
    <w:p w:rsidRPr="001C1276" w:rsidR="003D6C2E" w:rsidP="007012DB" w:rsidRDefault="003D6C2E">
      <w:pPr>
        <w:widowControl w:val="false"/>
        <w:jc w:val="both"/>
        <w:rPr>
          <w:rFonts w:ascii="Arial" w:hAnsi="Arial" w:cs="Arial"/>
          <w:snapToGrid w:val="false"/>
          <w:lang w:eastAsia="en-US"/>
        </w:rPr>
      </w:pPr>
      <w:r w:rsidRPr="001C1276">
        <w:rPr>
          <w:rFonts w:ascii="Arial" w:hAnsi="Arial" w:cs="Arial"/>
          <w:snapToGrid w:val="false"/>
          <w:lang w:eastAsia="en-US"/>
        </w:rPr>
        <w:t>N2, marke Iveco Eurocargo 2.3. JTD, godina proizvodnje 2009., broj šasije ZCFA1AG0402552146</w:t>
      </w:r>
      <w:r w:rsidRPr="001C1276" w:rsidR="00A174DE">
        <w:rPr>
          <w:rFonts w:ascii="Arial" w:hAnsi="Arial" w:cs="Arial"/>
          <w:snapToGrid w:val="false"/>
          <w:lang w:eastAsia="en-US"/>
        </w:rPr>
        <w:t>, prijenos izvršen dana 4.7.2023. (str. 248 -254 spisa)</w:t>
      </w:r>
      <w:r w:rsidR="001C1276">
        <w:rPr>
          <w:rFonts w:ascii="Arial" w:hAnsi="Arial" w:cs="Arial"/>
          <w:snapToGrid w:val="false"/>
          <w:lang w:eastAsia="en-US"/>
        </w:rPr>
        <w:t>.</w:t>
      </w:r>
    </w:p>
    <w:p w:rsidRPr="001C1276" w:rsidR="003D6C2E" w:rsidP="007012DB" w:rsidRDefault="003D6C2E">
      <w:pPr>
        <w:widowControl w:val="false"/>
        <w:jc w:val="both"/>
        <w:rPr>
          <w:rFonts w:ascii="Arial" w:hAnsi="Arial" w:cs="Arial"/>
          <w:snapToGrid w:val="false"/>
          <w:lang w:eastAsia="en-US"/>
        </w:rPr>
      </w:pPr>
    </w:p>
    <w:p w:rsidR="003D6C2E" w:rsidP="007012DB" w:rsidRDefault="00BC1AD8">
      <w:pPr>
        <w:widowControl w:val="false"/>
        <w:jc w:val="both"/>
        <w:rPr>
          <w:rFonts w:ascii="Arial" w:hAnsi="Arial" w:cs="Arial"/>
          <w:snapToGrid w:val="false"/>
          <w:lang w:eastAsia="en-US"/>
        </w:rPr>
      </w:pPr>
      <w:r>
        <w:rPr>
          <w:rFonts w:ascii="Arial" w:hAnsi="Arial" w:cs="Arial"/>
          <w:snapToGrid w:val="false"/>
          <w:lang w:eastAsia="en-US"/>
        </w:rPr>
        <w:tab/>
        <w:t>Konstatira se da se navedena dokumentacija uručuje stečajnoj upraviteljici, kao i prisutnoj zastupnici RH.</w:t>
      </w:r>
    </w:p>
    <w:p w:rsidR="00BC1AD8" w:rsidP="007012DB" w:rsidRDefault="00BC1AD8">
      <w:pPr>
        <w:widowControl w:val="false"/>
        <w:jc w:val="both"/>
        <w:rPr>
          <w:rFonts w:ascii="Arial" w:hAnsi="Arial" w:cs="Arial"/>
          <w:snapToGrid w:val="false"/>
          <w:lang w:eastAsia="en-US"/>
        </w:rPr>
      </w:pPr>
    </w:p>
    <w:p w:rsidRPr="007012DB" w:rsidR="00BC1AD8" w:rsidP="007012DB" w:rsidRDefault="00BC1AD8">
      <w:pPr>
        <w:widowControl w:val="false"/>
        <w:jc w:val="both"/>
        <w:rPr>
          <w:rFonts w:ascii="Arial" w:hAnsi="Arial" w:cs="Arial"/>
          <w:snapToGrid w:val="false"/>
          <w:lang w:eastAsia="en-US"/>
        </w:rPr>
      </w:pPr>
    </w:p>
    <w:p w:rsidRPr="007012DB" w:rsidR="007012DB" w:rsidP="007012DB" w:rsidRDefault="00A174DE">
      <w:pPr>
        <w:widowControl w:val="false"/>
        <w:ind w:firstLine="720"/>
        <w:jc w:val="both"/>
        <w:rPr>
          <w:rFonts w:ascii="Arial" w:hAnsi="Arial" w:cs="Arial"/>
          <w:snapToGrid w:val="false"/>
          <w:lang w:eastAsia="en-US"/>
        </w:rPr>
      </w:pPr>
      <w:r>
        <w:rPr>
          <w:rFonts w:ascii="Arial" w:hAnsi="Arial" w:cs="Arial"/>
          <w:snapToGrid w:val="false"/>
          <w:lang w:eastAsia="en-US"/>
        </w:rPr>
        <w:t>Stečajna</w:t>
      </w:r>
      <w:r w:rsidR="00657969">
        <w:rPr>
          <w:rFonts w:ascii="Arial" w:hAnsi="Arial" w:cs="Arial"/>
          <w:snapToGrid w:val="false"/>
          <w:lang w:eastAsia="en-US"/>
        </w:rPr>
        <w:t xml:space="preserve"> upravitelj</w:t>
      </w:r>
      <w:r>
        <w:rPr>
          <w:rFonts w:ascii="Arial" w:hAnsi="Arial" w:cs="Arial"/>
          <w:snapToGrid w:val="false"/>
          <w:lang w:eastAsia="en-US"/>
        </w:rPr>
        <w:t>ica</w:t>
      </w:r>
      <w:r w:rsidR="00657969">
        <w:rPr>
          <w:rFonts w:ascii="Arial" w:hAnsi="Arial" w:cs="Arial"/>
          <w:snapToGrid w:val="false"/>
          <w:lang w:eastAsia="en-US"/>
        </w:rPr>
        <w:t xml:space="preserve"> sačini</w:t>
      </w:r>
      <w:r>
        <w:rPr>
          <w:rFonts w:ascii="Arial" w:hAnsi="Arial" w:cs="Arial"/>
          <w:snapToGrid w:val="false"/>
          <w:lang w:eastAsia="en-US"/>
        </w:rPr>
        <w:t>la</w:t>
      </w:r>
      <w:r w:rsidRPr="007012DB" w:rsidR="007012DB">
        <w:rPr>
          <w:rFonts w:ascii="Arial" w:hAnsi="Arial" w:cs="Arial"/>
          <w:snapToGrid w:val="false"/>
          <w:lang w:eastAsia="en-US"/>
        </w:rPr>
        <w:t xml:space="preserve"> je pisano izvješće </w:t>
      </w:r>
      <w:r w:rsidR="00326CD5">
        <w:rPr>
          <w:rFonts w:ascii="Arial" w:hAnsi="Arial" w:cs="Arial"/>
          <w:snapToGrid w:val="false"/>
          <w:lang w:eastAsia="en-US"/>
        </w:rPr>
        <w:t xml:space="preserve">od </w:t>
      </w:r>
      <w:r w:rsidR="00FC05B2">
        <w:rPr>
          <w:rFonts w:ascii="Arial" w:hAnsi="Arial" w:cs="Arial"/>
          <w:snapToGrid w:val="false"/>
          <w:lang w:eastAsia="en-US"/>
        </w:rPr>
        <w:t xml:space="preserve">3. prosinca </w:t>
      </w:r>
      <w:r w:rsidR="00657969">
        <w:rPr>
          <w:rFonts w:ascii="Arial" w:hAnsi="Arial" w:cs="Arial"/>
          <w:snapToGrid w:val="false"/>
          <w:lang w:eastAsia="en-US"/>
        </w:rPr>
        <w:t>20</w:t>
      </w:r>
      <w:r w:rsidR="00326CD5">
        <w:rPr>
          <w:rFonts w:ascii="Arial" w:hAnsi="Arial" w:cs="Arial"/>
          <w:snapToGrid w:val="false"/>
          <w:lang w:eastAsia="en-US"/>
        </w:rPr>
        <w:t xml:space="preserve">23., </w:t>
      </w:r>
      <w:r w:rsidRPr="007012DB" w:rsidR="007012DB">
        <w:rPr>
          <w:rFonts w:ascii="Arial" w:hAnsi="Arial" w:cs="Arial"/>
          <w:snapToGrid w:val="false"/>
          <w:lang w:eastAsia="en-US"/>
        </w:rPr>
        <w:t xml:space="preserve">koje je objavljeno na e-oglasnoj ploči suda </w:t>
      </w:r>
      <w:r w:rsidR="00FC05B2">
        <w:rPr>
          <w:rFonts w:ascii="Arial" w:hAnsi="Arial" w:cs="Arial"/>
          <w:snapToGrid w:val="false"/>
          <w:lang w:eastAsia="en-US"/>
        </w:rPr>
        <w:t>5. prosinca 2</w:t>
      </w:r>
      <w:r w:rsidR="00657969">
        <w:rPr>
          <w:rFonts w:ascii="Arial" w:hAnsi="Arial" w:cs="Arial"/>
          <w:snapToGrid w:val="false"/>
          <w:lang w:eastAsia="en-US"/>
        </w:rPr>
        <w:t>023</w:t>
      </w:r>
      <w:r w:rsidRPr="007012DB" w:rsidR="007012DB">
        <w:rPr>
          <w:rFonts w:ascii="Arial" w:hAnsi="Arial" w:cs="Arial"/>
          <w:snapToGrid w:val="false"/>
          <w:lang w:eastAsia="en-US"/>
        </w:rPr>
        <w:t>.</w:t>
      </w:r>
      <w:r w:rsidR="00BC1AD8">
        <w:rPr>
          <w:rFonts w:ascii="Arial" w:hAnsi="Arial" w:cs="Arial"/>
          <w:snapToGrid w:val="false"/>
          <w:lang w:eastAsia="en-US"/>
        </w:rPr>
        <w:t>, kojeg sada usmeno iznosi kako slijedi:</w:t>
      </w:r>
    </w:p>
    <w:p w:rsidRPr="00321160" w:rsidR="00FC05B2" w:rsidP="00FC05B2" w:rsidRDefault="00BC1AD8">
      <w:pPr>
        <w:pStyle w:val="Normal1"/>
        <w:tabs>
          <w:tab w:val="left" w:pos="2115"/>
        </w:tabs>
        <w:spacing w:line="240" w:lineRule="auto"/>
        <w:jc w:val="both"/>
        <w:rPr>
          <w:rFonts w:eastAsia="Times New Roman"/>
          <w:color w:val="000000" w:themeColor="text1"/>
          <w:sz w:val="24"/>
          <w:szCs w:val="24"/>
        </w:rPr>
      </w:pPr>
      <w:r>
        <w:rPr>
          <w:rFonts w:eastAsia="Times New Roman"/>
          <w:snapToGrid w:val="false"/>
          <w:sz w:val="24"/>
          <w:szCs w:val="24"/>
          <w:lang w:val="hr-HR"/>
        </w:rPr>
        <w:t xml:space="preserve">Od preuzimanja dužnosti stečajnog upravitelja </w:t>
      </w:r>
      <w:r>
        <w:rPr>
          <w:rFonts w:eastAsia="Times New Roman"/>
          <w:color w:val="000000" w:themeColor="text1"/>
          <w:sz w:val="24"/>
          <w:szCs w:val="24"/>
        </w:rPr>
        <w:t>poduzela sam</w:t>
      </w:r>
      <w:r w:rsidRPr="00321160" w:rsidR="00FC05B2">
        <w:rPr>
          <w:rFonts w:eastAsia="Times New Roman"/>
          <w:color w:val="000000" w:themeColor="text1"/>
          <w:sz w:val="24"/>
          <w:szCs w:val="24"/>
        </w:rPr>
        <w:t xml:space="preserve"> sljedeće radnje:</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Izvršen uvid u Jedinstveni registar računa radi utvrđivanja potrebe zatvaranja računa - svi računi zatvoreni;</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Upućen zahtjev Centru za vozila Hrvatske za izdavanje Uvjerenja o vlasništvu vozila - stečajni dužnik nije evidentiran kao vlasnik vozila;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Upućen zahtjev Državnoj geodetskoj upravi radi izdavanja Uvjerenja o upisu stečajnog dužnika u katastarski operat u Republici Hrvatskoj - stečajni dužnik nije upisan u katastarski operat;</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Upućen zahtjev Hrvatskom zavodu za mirovinsko osiguranje radi dostave podataka o radnicima/osiguranicima prijavljenim na osiguranje kod prednika stečajnog dužnika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Obavljena analiza zadnjih objavljenih godišnjih financijskih izvještaja dostupnih putem FINA Javne Objave;</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 xml:space="preserve">Realizacija usluga ePorezna, eFina </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Upućeni mailovi bivšoj upravi na primopredaju dokumentacije i imovine društva;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Upućeni mailovi članovima društva na primopredaju poslovne dokumentacije;</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Upućeni mailovi osobama zaduženim za obavljanje računovo</w:t>
      </w:r>
      <w:r w:rsidR="00321160">
        <w:rPr>
          <w:rFonts w:eastAsia="Times New Roman"/>
          <w:color w:val="000000" w:themeColor="text1"/>
          <w:sz w:val="24"/>
          <w:szCs w:val="24"/>
        </w:rPr>
        <w:t>d</w:t>
      </w:r>
      <w:r w:rsidRPr="00321160">
        <w:rPr>
          <w:rFonts w:eastAsia="Times New Roman"/>
          <w:color w:val="000000" w:themeColor="text1"/>
          <w:sz w:val="24"/>
          <w:szCs w:val="24"/>
        </w:rPr>
        <w:t>stva na primopredaju dokumentacije</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Izvršen upis u Sudski registar obavijest o mail adresi;</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Izvršen upis stvarnih vlasnika u Registar stvarnih vlasnika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Zatvoren je račun stečajnog dužnika;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Ishođen Izvadak iz Sudskog registra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 tijeku je izrada pečata društva;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Podnesen je Zahtjev za otvaranje računa društva u stečaju;</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Državnom zavodu za statistiku je poslana prijava činjenice otvaranja stećajnog postupka;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Hrvatskoj gospodarskoj komori upućen Zahtjev za oslobođenje od plaćanja članarine;</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Izvršen uvid u Upisniku sudskih i javnobilježničkih osiguranja;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Izvršen uvid u Poslovnu hrvatsku o stanju blokade računa;</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 xml:space="preserve">Od FINE zatražen uvid u Očevidnik neizvršenih osnova za plaćanje </w:t>
      </w:r>
    </w:p>
    <w:p w:rsidRPr="00321160" w:rsidR="00FC05B2" w:rsidP="00FC05B2" w:rsidRDefault="00FC05B2">
      <w:pPr>
        <w:pStyle w:val="Normal1"/>
        <w:numPr>
          <w:ilvl w:val="0"/>
          <w:numId w:val="28"/>
        </w:numPr>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 xml:space="preserve">Od FINE zatražen uvid u Očevidnik svih osnova za plaćanje sa specifikacijom naplate </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 xml:space="preserve">Bivši direktor do danas nije stečajnom upravitelju predao poslovnu dokumentaciju i imovinu stečajnog dužnika. </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lastRenderedPageBreak/>
        <w:t>Zadnji objavljeni Financijski izvještaji su za 2022. godinu, sa stanjem na dan 31.12.2022.</w:t>
      </w:r>
    </w:p>
    <w:p w:rsidR="00321160" w:rsidP="00321160" w:rsidRDefault="00321160">
      <w:pPr>
        <w:rPr>
          <w:rFonts w:ascii="Arial" w:hAnsi="Arial" w:cs="Arial"/>
          <w:b/>
          <w:bCs/>
          <w:color w:val="000000" w:themeColor="text1"/>
        </w:rPr>
      </w:pP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Prema financijskom stanju na dan 19.09.2023. godine u poslovnim knjigama društva BLITZ GRADNJA d.o.o. u stečaju, koje je dostavljeno od strane računovodstva, prikazano je potraživanje za preplaćeni porez na dobit, što ne odgovara evidenciji Porezne uprave. Zbog naprijed navedenog, iskazana imovina nije realna.</w:t>
      </w:r>
    </w:p>
    <w:p w:rsidR="00806B0A" w:rsidP="00FC05B2" w:rsidRDefault="00806B0A">
      <w:pPr>
        <w:jc w:val="both"/>
        <w:rPr>
          <w:rFonts w:ascii="Arial" w:hAnsi="Arial" w:cs="Arial"/>
          <w:b/>
          <w:bCs/>
          <w:color w:val="000000" w:themeColor="text1"/>
        </w:rPr>
      </w:pPr>
    </w:p>
    <w:p w:rsidRPr="00321160" w:rsidR="00FC05B2" w:rsidP="00FC05B2" w:rsidRDefault="00FC05B2">
      <w:pPr>
        <w:jc w:val="both"/>
        <w:rPr>
          <w:rFonts w:ascii="Arial" w:hAnsi="Arial" w:cs="Arial"/>
          <w:color w:val="000000" w:themeColor="text1"/>
        </w:rPr>
      </w:pPr>
      <w:r w:rsidRPr="00321160">
        <w:rPr>
          <w:rFonts w:ascii="Arial" w:hAnsi="Arial" w:cs="Arial"/>
          <w:color w:val="000000" w:themeColor="text1"/>
        </w:rPr>
        <w:t>Temeljem provedenih radnji u svrhu stjecanja uvida u gospodarsko stanje stečajnog dužnika utvrđeno je da nema osnove za nastavak poslovanja.</w:t>
      </w:r>
    </w:p>
    <w:p w:rsidRPr="00321160" w:rsidR="00321160" w:rsidP="00FC05B2" w:rsidRDefault="00321160">
      <w:pPr>
        <w:jc w:val="both"/>
        <w:rPr>
          <w:rFonts w:ascii="Arial" w:hAnsi="Arial" w:cs="Arial"/>
          <w:color w:val="000000" w:themeColor="text1"/>
        </w:rPr>
      </w:pPr>
    </w:p>
    <w:p w:rsidRPr="00BC1AD8" w:rsidR="00FC05B2" w:rsidP="00FC05B2" w:rsidRDefault="00FC05B2">
      <w:pPr>
        <w:jc w:val="both"/>
        <w:rPr>
          <w:rFonts w:ascii="Arial" w:hAnsi="Arial" w:cs="Arial"/>
          <w:color w:val="000000" w:themeColor="text1"/>
        </w:rPr>
      </w:pPr>
      <w:r w:rsidRPr="00BC1AD8">
        <w:rPr>
          <w:rFonts w:ascii="Arial" w:hAnsi="Arial" w:cs="Arial"/>
          <w:bCs/>
          <w:color w:val="000000" w:themeColor="text1"/>
        </w:rPr>
        <w:t>PREDRAČUN TROŠKOVA STEČAJNOG POSTUPKA</w:t>
      </w:r>
    </w:p>
    <w:p w:rsidRPr="00321160" w:rsidR="00FC05B2" w:rsidP="00FC05B2" w:rsidRDefault="00FC05B2">
      <w:pPr>
        <w:jc w:val="both"/>
        <w:rPr>
          <w:rFonts w:ascii="Arial" w:hAnsi="Arial" w:cs="Arial"/>
          <w:color w:val="000000" w:themeColor="text1"/>
        </w:rPr>
      </w:pPr>
      <w:r w:rsidRPr="00321160">
        <w:rPr>
          <w:rFonts w:ascii="Arial" w:hAnsi="Arial" w:cs="Arial"/>
          <w:color w:val="000000" w:themeColor="text1"/>
        </w:rPr>
        <w:t>Predvidivi troškovi  u narednom periodu od 6 mjeseci:</w:t>
      </w:r>
    </w:p>
    <w:p w:rsidRPr="00440E43" w:rsidR="00FC05B2" w:rsidP="00FC05B2" w:rsidRDefault="00FC05B2"/>
    <w:tbl>
      <w:tblPr>
        <w:tblStyle w:val="Reetkatablice"/>
        <w:tblpPr w:leftFromText="180" w:rightFromText="180" w:vertAnchor="text" w:tblpY="1"/>
        <w:tblOverlap w:val="never"/>
        <w:tblW w:w="9144" w:type="dxa"/>
        <w:tblLayout w:type="fixed"/>
        <w:tblLook w:firstRow="1" w:lastRow="0" w:firstColumn="1" w:lastColumn="0" w:noHBand="0" w:noVBand="1" w:val="04A0"/>
      </w:tblPr>
      <w:tblGrid>
        <w:gridCol w:w="421"/>
        <w:gridCol w:w="3969"/>
        <w:gridCol w:w="2263"/>
        <w:gridCol w:w="607"/>
        <w:gridCol w:w="568"/>
        <w:gridCol w:w="1316"/>
      </w:tblGrid>
      <w:tr w:rsidRPr="00440E43" w:rsidR="00FC05B2" w:rsidTr="00FC05B2">
        <w:trPr>
          <w:trHeight w:val="674"/>
        </w:trPr>
        <w:tc>
          <w:tcPr>
            <w:tcW w:w="421" w:type="dxa"/>
          </w:tcPr>
          <w:p w:rsidRPr="00321160" w:rsidR="00FC05B2" w:rsidP="00FC05B2" w:rsidRDefault="00FC05B2">
            <w:pPr>
              <w:tabs>
                <w:tab w:val="left" w:pos="1160"/>
              </w:tabs>
              <w:rPr>
                <w:rFonts w:ascii="Arial" w:hAnsi="Arial" w:cs="Arial"/>
                <w:sz w:val="18"/>
                <w:szCs w:val="18"/>
              </w:rPr>
            </w:pPr>
            <w:r w:rsidRPr="00321160">
              <w:rPr>
                <w:rFonts w:ascii="Arial" w:hAnsi="Arial" w:cs="Arial"/>
                <w:sz w:val="18"/>
                <w:szCs w:val="18"/>
              </w:rPr>
              <w:t>1.</w:t>
            </w:r>
          </w:p>
        </w:tc>
        <w:tc>
          <w:tcPr>
            <w:tcW w:w="3969"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materijalni troškovi rada stečajnog upravitelja (fotokopiranje, poštanski troškovi, nabava uredskog materijala i pribora)</w:t>
            </w:r>
          </w:p>
        </w:tc>
        <w:tc>
          <w:tcPr>
            <w:tcW w:w="2263"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 10,00/mjesečno</w:t>
            </w:r>
          </w:p>
        </w:tc>
        <w:tc>
          <w:tcPr>
            <w:tcW w:w="607"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6</w:t>
            </w:r>
          </w:p>
        </w:tc>
        <w:tc>
          <w:tcPr>
            <w:tcW w:w="568"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w:t>
            </w:r>
          </w:p>
        </w:tc>
        <w:tc>
          <w:tcPr>
            <w:tcW w:w="1316" w:type="dxa"/>
          </w:tcPr>
          <w:p w:rsidRPr="00321160" w:rsidR="00FC05B2" w:rsidP="00FC05B2" w:rsidRDefault="00FC05B2">
            <w:pPr>
              <w:tabs>
                <w:tab w:val="left" w:pos="1160"/>
              </w:tabs>
              <w:jc w:val="right"/>
              <w:rPr>
                <w:rFonts w:ascii="Arial" w:hAnsi="Arial" w:cs="Arial"/>
                <w:sz w:val="18"/>
                <w:szCs w:val="18"/>
              </w:rPr>
            </w:pPr>
            <w:r w:rsidRPr="00321160">
              <w:rPr>
                <w:rFonts w:ascii="Arial" w:hAnsi="Arial" w:cs="Arial"/>
                <w:sz w:val="18"/>
                <w:szCs w:val="18"/>
              </w:rPr>
              <w:t xml:space="preserve">60,00 </w:t>
            </w:r>
          </w:p>
        </w:tc>
      </w:tr>
      <w:tr w:rsidRPr="00440E43" w:rsidR="00FC05B2" w:rsidTr="00FC05B2">
        <w:trPr>
          <w:trHeight w:val="224"/>
        </w:trPr>
        <w:tc>
          <w:tcPr>
            <w:tcW w:w="421" w:type="dxa"/>
          </w:tcPr>
          <w:p w:rsidRPr="00321160" w:rsidR="00FC05B2" w:rsidP="00FC05B2" w:rsidRDefault="00FC05B2">
            <w:pPr>
              <w:tabs>
                <w:tab w:val="left" w:pos="1160"/>
              </w:tabs>
              <w:rPr>
                <w:rFonts w:ascii="Arial" w:hAnsi="Arial" w:cs="Arial"/>
                <w:sz w:val="18"/>
                <w:szCs w:val="18"/>
              </w:rPr>
            </w:pPr>
            <w:r w:rsidRPr="00321160">
              <w:rPr>
                <w:rFonts w:ascii="Arial" w:hAnsi="Arial" w:cs="Arial"/>
                <w:sz w:val="18"/>
                <w:szCs w:val="18"/>
              </w:rPr>
              <w:t>2.</w:t>
            </w:r>
          </w:p>
        </w:tc>
        <w:tc>
          <w:tcPr>
            <w:tcW w:w="3969"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Troškovi izrade pečata</w:t>
            </w:r>
          </w:p>
        </w:tc>
        <w:tc>
          <w:tcPr>
            <w:tcW w:w="2263"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 25,00/jednokratno</w:t>
            </w:r>
          </w:p>
        </w:tc>
        <w:tc>
          <w:tcPr>
            <w:tcW w:w="607"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w:t>
            </w:r>
          </w:p>
        </w:tc>
        <w:tc>
          <w:tcPr>
            <w:tcW w:w="568"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w:t>
            </w:r>
          </w:p>
        </w:tc>
        <w:tc>
          <w:tcPr>
            <w:tcW w:w="1316" w:type="dxa"/>
          </w:tcPr>
          <w:p w:rsidRPr="00321160" w:rsidR="00FC05B2" w:rsidP="00FC05B2" w:rsidRDefault="00FC05B2">
            <w:pPr>
              <w:tabs>
                <w:tab w:val="left" w:pos="1160"/>
              </w:tabs>
              <w:jc w:val="right"/>
              <w:rPr>
                <w:rFonts w:ascii="Arial" w:hAnsi="Arial" w:cs="Arial"/>
                <w:sz w:val="18"/>
                <w:szCs w:val="18"/>
              </w:rPr>
            </w:pPr>
            <w:r w:rsidRPr="00321160">
              <w:rPr>
                <w:rFonts w:ascii="Arial" w:hAnsi="Arial" w:cs="Arial"/>
                <w:sz w:val="18"/>
                <w:szCs w:val="18"/>
              </w:rPr>
              <w:t>25,00</w:t>
            </w:r>
          </w:p>
        </w:tc>
      </w:tr>
      <w:tr w:rsidRPr="00440E43" w:rsidR="00FC05B2" w:rsidTr="00FC05B2">
        <w:trPr>
          <w:trHeight w:val="224"/>
        </w:trPr>
        <w:tc>
          <w:tcPr>
            <w:tcW w:w="421" w:type="dxa"/>
          </w:tcPr>
          <w:p w:rsidRPr="00321160" w:rsidR="00FC05B2" w:rsidP="00FC05B2" w:rsidRDefault="00FC05B2">
            <w:pPr>
              <w:tabs>
                <w:tab w:val="left" w:pos="1160"/>
              </w:tabs>
              <w:rPr>
                <w:rFonts w:ascii="Arial" w:hAnsi="Arial" w:cs="Arial"/>
                <w:sz w:val="18"/>
                <w:szCs w:val="18"/>
              </w:rPr>
            </w:pPr>
            <w:r w:rsidRPr="00321160">
              <w:rPr>
                <w:rFonts w:ascii="Arial" w:hAnsi="Arial" w:cs="Arial"/>
                <w:sz w:val="18"/>
                <w:szCs w:val="18"/>
              </w:rPr>
              <w:t>3.</w:t>
            </w:r>
          </w:p>
        </w:tc>
        <w:tc>
          <w:tcPr>
            <w:tcW w:w="3969"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Troškovi knjigovodstva</w:t>
            </w:r>
          </w:p>
        </w:tc>
        <w:tc>
          <w:tcPr>
            <w:tcW w:w="2263"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 100,00/mjesečno</w:t>
            </w:r>
          </w:p>
        </w:tc>
        <w:tc>
          <w:tcPr>
            <w:tcW w:w="607"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6</w:t>
            </w:r>
          </w:p>
        </w:tc>
        <w:tc>
          <w:tcPr>
            <w:tcW w:w="568"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w:t>
            </w:r>
          </w:p>
        </w:tc>
        <w:tc>
          <w:tcPr>
            <w:tcW w:w="1316" w:type="dxa"/>
          </w:tcPr>
          <w:p w:rsidRPr="00321160" w:rsidR="00FC05B2" w:rsidP="00FC05B2" w:rsidRDefault="00FC05B2">
            <w:pPr>
              <w:tabs>
                <w:tab w:val="left" w:pos="1160"/>
              </w:tabs>
              <w:jc w:val="right"/>
              <w:rPr>
                <w:rFonts w:ascii="Arial" w:hAnsi="Arial" w:cs="Arial"/>
                <w:sz w:val="18"/>
                <w:szCs w:val="18"/>
              </w:rPr>
            </w:pPr>
            <w:r w:rsidRPr="00321160">
              <w:rPr>
                <w:rFonts w:ascii="Arial" w:hAnsi="Arial" w:cs="Arial"/>
                <w:sz w:val="18"/>
                <w:szCs w:val="18"/>
              </w:rPr>
              <w:t>600,00</w:t>
            </w:r>
          </w:p>
        </w:tc>
      </w:tr>
      <w:tr w:rsidRPr="00440E43" w:rsidR="00FC05B2" w:rsidTr="00FC05B2">
        <w:trPr>
          <w:trHeight w:val="398"/>
        </w:trPr>
        <w:tc>
          <w:tcPr>
            <w:tcW w:w="421" w:type="dxa"/>
          </w:tcPr>
          <w:p w:rsidRPr="00321160" w:rsidR="00FC05B2" w:rsidP="00FC05B2" w:rsidRDefault="00FC05B2">
            <w:pPr>
              <w:tabs>
                <w:tab w:val="left" w:pos="1160"/>
              </w:tabs>
              <w:rPr>
                <w:rFonts w:ascii="Arial" w:hAnsi="Arial" w:cs="Arial"/>
                <w:sz w:val="18"/>
                <w:szCs w:val="18"/>
              </w:rPr>
            </w:pPr>
            <w:r w:rsidRPr="00321160">
              <w:rPr>
                <w:rFonts w:ascii="Arial" w:hAnsi="Arial" w:cs="Arial"/>
                <w:sz w:val="18"/>
                <w:szCs w:val="18"/>
              </w:rPr>
              <w:t>4.</w:t>
            </w:r>
          </w:p>
        </w:tc>
        <w:tc>
          <w:tcPr>
            <w:tcW w:w="3969"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Bankarski troškovi vođenja računa poslovnih subjekata</w:t>
            </w:r>
          </w:p>
        </w:tc>
        <w:tc>
          <w:tcPr>
            <w:tcW w:w="2263"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 15,00/mjesečno</w:t>
            </w:r>
          </w:p>
        </w:tc>
        <w:tc>
          <w:tcPr>
            <w:tcW w:w="607"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6</w:t>
            </w:r>
          </w:p>
        </w:tc>
        <w:tc>
          <w:tcPr>
            <w:tcW w:w="568"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Eur</w:t>
            </w:r>
          </w:p>
        </w:tc>
        <w:tc>
          <w:tcPr>
            <w:tcW w:w="1316" w:type="dxa"/>
          </w:tcPr>
          <w:p w:rsidRPr="00321160" w:rsidR="00FC05B2" w:rsidP="00FC05B2" w:rsidRDefault="00FC05B2">
            <w:pPr>
              <w:tabs>
                <w:tab w:val="left" w:pos="1160"/>
              </w:tabs>
              <w:jc w:val="right"/>
              <w:rPr>
                <w:rFonts w:ascii="Arial" w:hAnsi="Arial" w:cs="Arial"/>
                <w:sz w:val="18"/>
                <w:szCs w:val="18"/>
              </w:rPr>
            </w:pPr>
            <w:r w:rsidRPr="00321160">
              <w:rPr>
                <w:rFonts w:ascii="Arial" w:hAnsi="Arial" w:cs="Arial"/>
                <w:sz w:val="18"/>
                <w:szCs w:val="18"/>
              </w:rPr>
              <w:t>75,00</w:t>
            </w:r>
          </w:p>
        </w:tc>
      </w:tr>
      <w:tr w:rsidRPr="00440E43" w:rsidR="00FC05B2" w:rsidTr="00FC05B2">
        <w:trPr>
          <w:trHeight w:val="389"/>
        </w:trPr>
        <w:tc>
          <w:tcPr>
            <w:tcW w:w="421" w:type="dxa"/>
          </w:tcPr>
          <w:p w:rsidRPr="00321160" w:rsidR="00FC05B2" w:rsidP="00FC05B2" w:rsidRDefault="00FC05B2">
            <w:pPr>
              <w:tabs>
                <w:tab w:val="left" w:pos="1160"/>
              </w:tabs>
              <w:rPr>
                <w:rFonts w:ascii="Arial" w:hAnsi="Arial" w:cs="Arial"/>
                <w:sz w:val="18"/>
                <w:szCs w:val="18"/>
              </w:rPr>
            </w:pPr>
            <w:r w:rsidRPr="00321160">
              <w:rPr>
                <w:rFonts w:ascii="Arial" w:hAnsi="Arial" w:cs="Arial"/>
                <w:sz w:val="18"/>
                <w:szCs w:val="18"/>
              </w:rPr>
              <w:t xml:space="preserve">5. </w:t>
            </w:r>
          </w:p>
        </w:tc>
        <w:tc>
          <w:tcPr>
            <w:tcW w:w="3969" w:type="dxa"/>
          </w:tcPr>
          <w:p w:rsidRPr="00321160" w:rsidR="00FC05B2" w:rsidP="00FC05B2" w:rsidRDefault="00FC05B2">
            <w:pPr>
              <w:tabs>
                <w:tab w:val="left" w:pos="1160"/>
              </w:tabs>
              <w:jc w:val="both"/>
              <w:rPr>
                <w:rFonts w:ascii="Arial" w:hAnsi="Arial" w:cs="Arial"/>
                <w:sz w:val="18"/>
                <w:szCs w:val="18"/>
              </w:rPr>
            </w:pPr>
            <w:r w:rsidRPr="00321160">
              <w:rPr>
                <w:rFonts w:ascii="Arial" w:hAnsi="Arial" w:cs="Arial"/>
                <w:sz w:val="18"/>
                <w:szCs w:val="18"/>
              </w:rPr>
              <w:t>Bankarski troškovi otvaranja i zatvaranja računa poslovnih subjekata</w:t>
            </w:r>
          </w:p>
        </w:tc>
        <w:tc>
          <w:tcPr>
            <w:tcW w:w="2263" w:type="dxa"/>
          </w:tcPr>
          <w:p w:rsidRPr="00321160" w:rsidR="00FC05B2" w:rsidP="00FC05B2" w:rsidRDefault="00FC05B2">
            <w:pPr>
              <w:tabs>
                <w:tab w:val="left" w:pos="1160"/>
              </w:tabs>
              <w:jc w:val="both"/>
              <w:rPr>
                <w:rFonts w:ascii="Arial" w:hAnsi="Arial" w:cs="Arial"/>
                <w:sz w:val="18"/>
                <w:szCs w:val="18"/>
              </w:rPr>
            </w:pPr>
          </w:p>
        </w:tc>
        <w:tc>
          <w:tcPr>
            <w:tcW w:w="607" w:type="dxa"/>
          </w:tcPr>
          <w:p w:rsidRPr="00321160" w:rsidR="00FC05B2" w:rsidP="00FC05B2" w:rsidRDefault="00FC05B2">
            <w:pPr>
              <w:tabs>
                <w:tab w:val="left" w:pos="1160"/>
              </w:tabs>
              <w:jc w:val="both"/>
              <w:rPr>
                <w:rFonts w:ascii="Arial" w:hAnsi="Arial" w:cs="Arial"/>
                <w:sz w:val="18"/>
                <w:szCs w:val="18"/>
              </w:rPr>
            </w:pPr>
          </w:p>
        </w:tc>
        <w:tc>
          <w:tcPr>
            <w:tcW w:w="568" w:type="dxa"/>
          </w:tcPr>
          <w:p w:rsidRPr="00321160" w:rsidR="00FC05B2" w:rsidP="00FC05B2" w:rsidRDefault="00FC05B2">
            <w:pPr>
              <w:tabs>
                <w:tab w:val="left" w:pos="1160"/>
              </w:tabs>
              <w:jc w:val="both"/>
              <w:rPr>
                <w:rFonts w:ascii="Arial" w:hAnsi="Arial" w:cs="Arial"/>
                <w:sz w:val="18"/>
                <w:szCs w:val="18"/>
              </w:rPr>
            </w:pPr>
          </w:p>
        </w:tc>
        <w:tc>
          <w:tcPr>
            <w:tcW w:w="1316" w:type="dxa"/>
          </w:tcPr>
          <w:p w:rsidRPr="00321160" w:rsidR="00FC05B2" w:rsidP="00FC05B2" w:rsidRDefault="00FC05B2">
            <w:pPr>
              <w:tabs>
                <w:tab w:val="left" w:pos="1160"/>
              </w:tabs>
              <w:jc w:val="right"/>
              <w:rPr>
                <w:rFonts w:ascii="Arial" w:hAnsi="Arial" w:cs="Arial"/>
                <w:sz w:val="18"/>
                <w:szCs w:val="18"/>
              </w:rPr>
            </w:pPr>
            <w:r w:rsidRPr="00321160">
              <w:rPr>
                <w:rFonts w:ascii="Arial" w:hAnsi="Arial" w:cs="Arial"/>
                <w:sz w:val="18"/>
                <w:szCs w:val="18"/>
              </w:rPr>
              <w:t>40,00</w:t>
            </w:r>
          </w:p>
        </w:tc>
      </w:tr>
      <w:tr w:rsidRPr="00440E43" w:rsidR="00FC05B2" w:rsidTr="00FC05B2">
        <w:trPr>
          <w:trHeight w:val="274"/>
        </w:trPr>
        <w:tc>
          <w:tcPr>
            <w:tcW w:w="7260" w:type="dxa"/>
            <w:gridSpan w:val="4"/>
          </w:tcPr>
          <w:p w:rsidRPr="00321160" w:rsidR="00FC05B2" w:rsidP="00FC05B2" w:rsidRDefault="00FC05B2">
            <w:pPr>
              <w:tabs>
                <w:tab w:val="left" w:pos="1160"/>
              </w:tabs>
              <w:jc w:val="both"/>
              <w:rPr>
                <w:rFonts w:ascii="Arial" w:hAnsi="Arial" w:cs="Arial"/>
                <w:sz w:val="18"/>
                <w:szCs w:val="18"/>
              </w:rPr>
            </w:pPr>
            <w:r w:rsidRPr="00321160">
              <w:rPr>
                <w:rFonts w:ascii="Arial" w:hAnsi="Arial" w:cs="Arial"/>
                <w:b/>
                <w:sz w:val="18"/>
                <w:szCs w:val="18"/>
              </w:rPr>
              <w:t>Ukupno:</w:t>
            </w:r>
          </w:p>
        </w:tc>
        <w:tc>
          <w:tcPr>
            <w:tcW w:w="568" w:type="dxa"/>
          </w:tcPr>
          <w:p w:rsidRPr="00321160" w:rsidR="00FC05B2" w:rsidP="00FC05B2" w:rsidRDefault="00FC05B2">
            <w:pPr>
              <w:tabs>
                <w:tab w:val="left" w:pos="1160"/>
              </w:tabs>
              <w:jc w:val="both"/>
              <w:rPr>
                <w:rFonts w:ascii="Arial" w:hAnsi="Arial" w:cs="Arial"/>
                <w:b/>
                <w:sz w:val="18"/>
                <w:szCs w:val="18"/>
              </w:rPr>
            </w:pPr>
            <w:r w:rsidRPr="00321160">
              <w:rPr>
                <w:rFonts w:ascii="Arial" w:hAnsi="Arial" w:cs="Arial"/>
                <w:b/>
                <w:sz w:val="18"/>
                <w:szCs w:val="18"/>
              </w:rPr>
              <w:t>Eur</w:t>
            </w:r>
          </w:p>
        </w:tc>
        <w:tc>
          <w:tcPr>
            <w:tcW w:w="1316" w:type="dxa"/>
          </w:tcPr>
          <w:p w:rsidRPr="00321160" w:rsidR="00FC05B2" w:rsidP="00FC05B2" w:rsidRDefault="00FC05B2">
            <w:pPr>
              <w:tabs>
                <w:tab w:val="left" w:pos="1160"/>
              </w:tabs>
              <w:jc w:val="right"/>
              <w:rPr>
                <w:rFonts w:ascii="Arial" w:hAnsi="Arial" w:cs="Arial"/>
                <w:b/>
                <w:sz w:val="18"/>
                <w:szCs w:val="18"/>
              </w:rPr>
            </w:pPr>
            <w:r w:rsidRPr="00321160">
              <w:rPr>
                <w:rFonts w:ascii="Arial" w:hAnsi="Arial" w:cs="Arial"/>
                <w:b/>
                <w:sz w:val="18"/>
                <w:szCs w:val="18"/>
              </w:rPr>
              <w:t>800,00</w:t>
            </w:r>
          </w:p>
        </w:tc>
      </w:tr>
    </w:tbl>
    <w:p w:rsidRPr="00321160" w:rsidR="00FC05B2" w:rsidP="00FC05B2" w:rsidRDefault="00FC05B2">
      <w:pPr>
        <w:jc w:val="both"/>
        <w:rPr>
          <w:rFonts w:ascii="Arial" w:hAnsi="Arial" w:cs="Arial"/>
          <w:color w:val="000000" w:themeColor="text1"/>
        </w:rPr>
      </w:pPr>
      <w:r w:rsidRPr="00321160">
        <w:rPr>
          <w:rFonts w:ascii="Arial" w:hAnsi="Arial" w:cs="Arial"/>
          <w:color w:val="000000" w:themeColor="text1"/>
        </w:rPr>
        <w:t>Uvećano za nagradu za rad stečajnog upravitelja prema Uredbi.</w:t>
      </w:r>
    </w:p>
    <w:p w:rsidRPr="00321160" w:rsidR="00FC05B2" w:rsidP="00FC05B2" w:rsidRDefault="00FC05B2">
      <w:pPr>
        <w:rPr>
          <w:rFonts w:ascii="Arial" w:hAnsi="Arial" w:cs="Arial"/>
          <w:b/>
          <w:bCs/>
          <w:color w:val="000000" w:themeColor="text1"/>
        </w:rPr>
      </w:pPr>
    </w:p>
    <w:p w:rsidRPr="00BC1AD8" w:rsidR="00FC05B2" w:rsidP="00FC05B2" w:rsidRDefault="00FC05B2">
      <w:pPr>
        <w:jc w:val="both"/>
        <w:rPr>
          <w:rFonts w:ascii="Arial" w:hAnsi="Arial" w:cs="Arial"/>
          <w:bCs/>
          <w:color w:val="000000" w:themeColor="text1"/>
        </w:rPr>
      </w:pPr>
      <w:r w:rsidRPr="00BC1AD8">
        <w:rPr>
          <w:rFonts w:ascii="Arial" w:hAnsi="Arial" w:cs="Arial"/>
          <w:bCs/>
          <w:color w:val="000000" w:themeColor="text1"/>
        </w:rPr>
        <w:t>DOSADAŠNJI MATERIJALNI TROŠKOVI POSTUPKA</w:t>
      </w:r>
    </w:p>
    <w:p w:rsidRPr="00321160" w:rsidR="00FC05B2" w:rsidP="00FC05B2" w:rsidRDefault="00FC05B2">
      <w:pPr>
        <w:rPr>
          <w:rFonts w:ascii="Arial" w:hAnsi="Arial" w:cs="Arial"/>
        </w:rPr>
      </w:pPr>
      <w:r w:rsidRPr="00321160">
        <w:rPr>
          <w:rFonts w:ascii="Arial" w:hAnsi="Arial" w:cs="Arial"/>
        </w:rPr>
        <w:t>Materijalni troškovi za do sada poduzete radnje:</w:t>
      </w:r>
    </w:p>
    <w:p w:rsidRPr="00321160" w:rsidR="00FC05B2" w:rsidP="00FC05B2" w:rsidRDefault="00FC05B2">
      <w:pPr>
        <w:rPr>
          <w:rFonts w:ascii="Arial" w:hAnsi="Arial" w:cs="Arial"/>
        </w:rPr>
      </w:pPr>
      <w:r w:rsidRPr="00321160">
        <w:rPr>
          <w:rFonts w:ascii="Arial" w:hAnsi="Arial" w:cs="Arial"/>
        </w:rPr>
        <w:t xml:space="preserve">Usluga izdavanja potvrde Stanice za tehnički pregled: </w:t>
      </w:r>
      <w:r w:rsidRPr="00321160">
        <w:rPr>
          <w:rFonts w:ascii="Arial" w:hAnsi="Arial" w:cs="Arial"/>
        </w:rPr>
        <w:tab/>
        <w:t xml:space="preserve">   2,38      EUR </w:t>
      </w:r>
    </w:p>
    <w:p w:rsidRPr="00321160" w:rsidR="00FC05B2" w:rsidP="00FC05B2" w:rsidRDefault="00FC05B2">
      <w:pPr>
        <w:rPr>
          <w:rFonts w:ascii="Arial" w:hAnsi="Arial" w:cs="Arial"/>
          <w:b/>
        </w:rPr>
      </w:pPr>
      <w:r w:rsidRPr="00321160">
        <w:rPr>
          <w:rFonts w:ascii="Arial" w:hAnsi="Arial" w:cs="Arial"/>
        </w:rPr>
        <w:t>Ukupno:</w:t>
      </w:r>
      <w:r w:rsidRPr="00321160">
        <w:rPr>
          <w:rFonts w:ascii="Arial" w:hAnsi="Arial" w:cs="Arial"/>
        </w:rPr>
        <w:tab/>
      </w:r>
      <w:r w:rsidRPr="00321160">
        <w:rPr>
          <w:rFonts w:ascii="Arial" w:hAnsi="Arial" w:cs="Arial"/>
        </w:rPr>
        <w:tab/>
      </w:r>
      <w:r w:rsidRPr="00321160">
        <w:rPr>
          <w:rFonts w:ascii="Arial" w:hAnsi="Arial" w:cs="Arial"/>
        </w:rPr>
        <w:tab/>
      </w:r>
      <w:r w:rsidRPr="00321160">
        <w:rPr>
          <w:rFonts w:ascii="Arial" w:hAnsi="Arial" w:cs="Arial"/>
        </w:rPr>
        <w:tab/>
      </w:r>
      <w:r w:rsidRPr="00321160">
        <w:rPr>
          <w:rFonts w:ascii="Arial" w:hAnsi="Arial" w:cs="Arial"/>
        </w:rPr>
        <w:tab/>
      </w:r>
      <w:r w:rsidRPr="00321160">
        <w:rPr>
          <w:rFonts w:ascii="Arial" w:hAnsi="Arial" w:cs="Arial"/>
        </w:rPr>
        <w:tab/>
      </w:r>
      <w:r w:rsidRPr="00321160">
        <w:rPr>
          <w:rFonts w:ascii="Arial" w:hAnsi="Arial" w:cs="Arial"/>
          <w:b/>
        </w:rPr>
        <w:t xml:space="preserve">              </w:t>
      </w:r>
      <w:r w:rsidR="00321160">
        <w:rPr>
          <w:rFonts w:ascii="Arial" w:hAnsi="Arial" w:cs="Arial"/>
          <w:b/>
        </w:rPr>
        <w:t xml:space="preserve">          </w:t>
      </w:r>
      <w:r w:rsidRPr="00321160">
        <w:rPr>
          <w:rFonts w:ascii="Arial" w:hAnsi="Arial" w:cs="Arial"/>
          <w:b/>
        </w:rPr>
        <w:t xml:space="preserve"> 2,38      EUR</w:t>
      </w:r>
    </w:p>
    <w:p w:rsidR="00BC1AD8" w:rsidP="00FC05B2" w:rsidRDefault="00BC1AD8">
      <w:pPr>
        <w:jc w:val="both"/>
        <w:rPr>
          <w:rFonts w:ascii="Arial" w:hAnsi="Arial" w:cs="Arial"/>
          <w:b/>
          <w:bCs/>
          <w:color w:val="000000" w:themeColor="text1"/>
        </w:rPr>
      </w:pPr>
    </w:p>
    <w:p w:rsidRPr="00BC1AD8" w:rsidR="00FC05B2" w:rsidP="00FC05B2" w:rsidRDefault="00FC05B2">
      <w:pPr>
        <w:jc w:val="both"/>
        <w:rPr>
          <w:rFonts w:ascii="Arial" w:hAnsi="Arial" w:cs="Arial"/>
          <w:bCs/>
          <w:color w:val="000000" w:themeColor="text1"/>
        </w:rPr>
      </w:pPr>
      <w:r w:rsidRPr="00BC1AD8">
        <w:rPr>
          <w:rFonts w:ascii="Arial" w:hAnsi="Arial" w:cs="Arial"/>
          <w:bCs/>
          <w:color w:val="000000" w:themeColor="text1"/>
        </w:rPr>
        <w:t>USPOREDNI PRIKAZ IMOVINE I OBVEZA</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Prema financijskom stanju na dan 19.09.2023. godine u poslovnim knjigama društva BLITZ GRADNJA d.o.o. u stečaju, koje je dostavljeno od strane računovodstva:</w:t>
      </w:r>
    </w:p>
    <w:p w:rsidR="00FC05B2" w:rsidP="00FC05B2" w:rsidRDefault="00FC05B2"/>
    <w:tbl>
      <w:tblPr>
        <w:tblW w:w="9029" w:type="dxa"/>
        <w:tblLook w:firstRow="1" w:lastRow="0" w:firstColumn="1" w:lastColumn="0" w:noHBand="0" w:noVBand="1" w:val="04A0"/>
      </w:tblPr>
      <w:tblGrid>
        <w:gridCol w:w="3034"/>
        <w:gridCol w:w="1195"/>
        <w:gridCol w:w="222"/>
        <w:gridCol w:w="3383"/>
        <w:gridCol w:w="1195"/>
      </w:tblGrid>
      <w:tr w:rsidRPr="00517149" w:rsidR="00FC05B2" w:rsidTr="00FC05B2">
        <w:trPr>
          <w:trHeight w:val="285"/>
        </w:trPr>
        <w:tc>
          <w:tcPr>
            <w:tcW w:w="3034" w:type="dxa"/>
            <w:tcBorders>
              <w:top w:val="nil"/>
              <w:left w:val="nil"/>
              <w:bottom w:val="nil"/>
              <w:right w:val="nil"/>
            </w:tcBorders>
            <w:shd w:val="clear" w:color="000000" w:fill="D9D9D9"/>
            <w:noWrap/>
            <w:vAlign w:val="bottom"/>
            <w:hideMark/>
          </w:tcPr>
          <w:p w:rsidRPr="00517149" w:rsidR="00FC05B2" w:rsidP="00FC05B2" w:rsidRDefault="00FC05B2">
            <w:pPr>
              <w:jc w:val="center"/>
              <w:rPr>
                <w:rFonts w:ascii="Calibri" w:hAnsi="Calibri" w:cs="Calibri"/>
                <w:b/>
                <w:bCs/>
                <w:color w:val="000000"/>
                <w:sz w:val="22"/>
                <w:szCs w:val="22"/>
              </w:rPr>
            </w:pPr>
            <w:r w:rsidRPr="00517149">
              <w:rPr>
                <w:rFonts w:ascii="Calibri" w:hAnsi="Calibri" w:cs="Calibri"/>
                <w:b/>
                <w:bCs/>
                <w:color w:val="000000"/>
                <w:sz w:val="22"/>
                <w:szCs w:val="22"/>
              </w:rPr>
              <w:t>IMOVINA</w:t>
            </w:r>
          </w:p>
        </w:tc>
        <w:tc>
          <w:tcPr>
            <w:tcW w:w="1195" w:type="dxa"/>
            <w:tcBorders>
              <w:top w:val="nil"/>
              <w:left w:val="nil"/>
              <w:bottom w:val="nil"/>
              <w:right w:val="nil"/>
            </w:tcBorders>
            <w:shd w:val="clear" w:color="000000" w:fill="D9D9D9"/>
            <w:noWrap/>
            <w:vAlign w:val="bottom"/>
            <w:hideMark/>
          </w:tcPr>
          <w:p w:rsidRPr="00517149" w:rsidR="00FC05B2" w:rsidP="00FC05B2" w:rsidRDefault="00FC05B2">
            <w:pPr>
              <w:jc w:val="center"/>
              <w:rPr>
                <w:rFonts w:ascii="Calibri" w:hAnsi="Calibri" w:cs="Calibri"/>
                <w:b/>
                <w:bCs/>
                <w:color w:val="000000"/>
                <w:sz w:val="22"/>
                <w:szCs w:val="22"/>
              </w:rPr>
            </w:pPr>
            <w:r w:rsidRPr="00517149">
              <w:rPr>
                <w:rFonts w:ascii="Calibri" w:hAnsi="Calibri" w:cs="Calibri"/>
                <w:b/>
                <w:bCs/>
                <w:color w:val="000000"/>
                <w:sz w:val="22"/>
                <w:szCs w:val="22"/>
              </w:rPr>
              <w:t>EUR</w:t>
            </w:r>
          </w:p>
        </w:tc>
        <w:tc>
          <w:tcPr>
            <w:tcW w:w="222" w:type="dxa"/>
            <w:tcBorders>
              <w:top w:val="nil"/>
              <w:left w:val="nil"/>
              <w:bottom w:val="nil"/>
              <w:right w:val="nil"/>
            </w:tcBorders>
            <w:shd w:val="clear" w:color="auto" w:fill="auto"/>
            <w:noWrap/>
            <w:vAlign w:val="bottom"/>
            <w:hideMark/>
          </w:tcPr>
          <w:p w:rsidRPr="00517149" w:rsidR="00FC05B2" w:rsidP="00FC05B2" w:rsidRDefault="00FC05B2">
            <w:pPr>
              <w:jc w:val="center"/>
              <w:rPr>
                <w:rFonts w:ascii="Calibri" w:hAnsi="Calibri" w:cs="Calibri"/>
                <w:b/>
                <w:bCs/>
                <w:color w:val="000000"/>
                <w:sz w:val="22"/>
                <w:szCs w:val="22"/>
              </w:rPr>
            </w:pPr>
          </w:p>
        </w:tc>
        <w:tc>
          <w:tcPr>
            <w:tcW w:w="3383" w:type="dxa"/>
            <w:tcBorders>
              <w:top w:val="nil"/>
              <w:left w:val="nil"/>
              <w:bottom w:val="nil"/>
              <w:right w:val="nil"/>
            </w:tcBorders>
            <w:shd w:val="clear" w:color="000000" w:fill="D9D9D9"/>
            <w:noWrap/>
            <w:vAlign w:val="bottom"/>
            <w:hideMark/>
          </w:tcPr>
          <w:p w:rsidRPr="00517149" w:rsidR="00FC05B2" w:rsidP="00FC05B2" w:rsidRDefault="00FC05B2">
            <w:pPr>
              <w:jc w:val="center"/>
              <w:rPr>
                <w:rFonts w:ascii="Calibri" w:hAnsi="Calibri" w:cs="Calibri"/>
                <w:b/>
                <w:bCs/>
                <w:color w:val="000000"/>
                <w:sz w:val="22"/>
                <w:szCs w:val="22"/>
              </w:rPr>
            </w:pPr>
            <w:r w:rsidRPr="00517149">
              <w:rPr>
                <w:rFonts w:ascii="Calibri" w:hAnsi="Calibri" w:cs="Calibri"/>
                <w:b/>
                <w:bCs/>
                <w:color w:val="000000"/>
                <w:sz w:val="22"/>
                <w:szCs w:val="22"/>
              </w:rPr>
              <w:t>OBVEZE</w:t>
            </w:r>
          </w:p>
        </w:tc>
        <w:tc>
          <w:tcPr>
            <w:tcW w:w="1195" w:type="dxa"/>
            <w:tcBorders>
              <w:top w:val="nil"/>
              <w:left w:val="nil"/>
              <w:bottom w:val="nil"/>
              <w:right w:val="nil"/>
            </w:tcBorders>
            <w:shd w:val="clear" w:color="000000" w:fill="D9D9D9"/>
            <w:noWrap/>
            <w:vAlign w:val="bottom"/>
            <w:hideMark/>
          </w:tcPr>
          <w:p w:rsidRPr="00517149" w:rsidR="00FC05B2" w:rsidP="00FC05B2" w:rsidRDefault="00FC05B2">
            <w:pPr>
              <w:jc w:val="center"/>
              <w:rPr>
                <w:rFonts w:ascii="Calibri" w:hAnsi="Calibri" w:cs="Calibri"/>
                <w:b/>
                <w:bCs/>
                <w:color w:val="000000"/>
                <w:sz w:val="22"/>
                <w:szCs w:val="22"/>
              </w:rPr>
            </w:pPr>
            <w:r w:rsidRPr="00517149">
              <w:rPr>
                <w:rFonts w:ascii="Calibri" w:hAnsi="Calibri" w:cs="Calibri"/>
                <w:b/>
                <w:bCs/>
                <w:color w:val="000000"/>
                <w:sz w:val="22"/>
                <w:szCs w:val="22"/>
              </w:rPr>
              <w:t>EUR</w:t>
            </w:r>
          </w:p>
        </w:tc>
      </w:tr>
      <w:tr w:rsidRPr="00517149" w:rsidR="00FC05B2" w:rsidTr="00FC05B2">
        <w:trPr>
          <w:trHeight w:val="285"/>
        </w:trPr>
        <w:tc>
          <w:tcPr>
            <w:tcW w:w="3034" w:type="dxa"/>
            <w:tcBorders>
              <w:top w:val="nil"/>
              <w:left w:val="nil"/>
              <w:bottom w:val="single" w:color="auto" w:sz="4" w:space="0"/>
              <w:right w:val="nil"/>
            </w:tcBorders>
            <w:shd w:val="clear" w:color="auto" w:fill="auto"/>
            <w:noWrap/>
            <w:vAlign w:val="bottom"/>
            <w:hideMark/>
          </w:tcPr>
          <w:p w:rsidRPr="00517149" w:rsidR="00FC05B2" w:rsidP="00FC05B2" w:rsidRDefault="00FC05B2">
            <w:pPr>
              <w:rPr>
                <w:rFonts w:ascii="Calibri" w:hAnsi="Calibri" w:cs="Calibri"/>
                <w:color w:val="000000"/>
                <w:sz w:val="22"/>
                <w:szCs w:val="22"/>
              </w:rPr>
            </w:pPr>
            <w:r w:rsidRPr="00517149">
              <w:rPr>
                <w:rFonts w:ascii="Calibri" w:hAnsi="Calibri" w:cs="Calibri"/>
                <w:color w:val="000000"/>
                <w:sz w:val="22"/>
                <w:szCs w:val="22"/>
              </w:rPr>
              <w:t>Potraživanja za preplaćene poreze</w:t>
            </w:r>
          </w:p>
        </w:tc>
        <w:tc>
          <w:tcPr>
            <w:tcW w:w="1195" w:type="dxa"/>
            <w:tcBorders>
              <w:top w:val="nil"/>
              <w:left w:val="nil"/>
              <w:bottom w:val="single" w:color="auto" w:sz="4" w:space="0"/>
              <w:right w:val="nil"/>
            </w:tcBorders>
            <w:shd w:val="clear" w:color="auto" w:fill="auto"/>
            <w:noWrap/>
            <w:vAlign w:val="bottom"/>
            <w:hideMark/>
          </w:tcPr>
          <w:p w:rsidRPr="00517149" w:rsidR="00FC05B2" w:rsidP="00FC05B2" w:rsidRDefault="00FC05B2">
            <w:pPr>
              <w:jc w:val="right"/>
              <w:rPr>
                <w:rFonts w:ascii="Calibri" w:hAnsi="Calibri" w:cs="Calibri"/>
                <w:color w:val="000000"/>
                <w:sz w:val="22"/>
                <w:szCs w:val="22"/>
              </w:rPr>
            </w:pPr>
            <w:r w:rsidRPr="00517149">
              <w:rPr>
                <w:rFonts w:ascii="Calibri" w:hAnsi="Calibri" w:cs="Calibri"/>
                <w:color w:val="000000"/>
                <w:sz w:val="22"/>
                <w:szCs w:val="22"/>
              </w:rPr>
              <w:t>1.002,67</w:t>
            </w:r>
          </w:p>
        </w:tc>
        <w:tc>
          <w:tcPr>
            <w:tcW w:w="222" w:type="dxa"/>
            <w:tcBorders>
              <w:top w:val="nil"/>
              <w:left w:val="nil"/>
              <w:bottom w:val="nil"/>
              <w:right w:val="nil"/>
            </w:tcBorders>
            <w:shd w:val="clear" w:color="auto" w:fill="auto"/>
            <w:noWrap/>
            <w:vAlign w:val="bottom"/>
            <w:hideMark/>
          </w:tcPr>
          <w:p w:rsidRPr="00517149" w:rsidR="00FC05B2" w:rsidP="00FC05B2" w:rsidRDefault="00FC05B2">
            <w:pPr>
              <w:jc w:val="right"/>
              <w:rPr>
                <w:rFonts w:ascii="Calibri" w:hAnsi="Calibri" w:cs="Calibri"/>
                <w:color w:val="000000"/>
                <w:sz w:val="22"/>
                <w:szCs w:val="22"/>
              </w:rPr>
            </w:pPr>
          </w:p>
        </w:tc>
        <w:tc>
          <w:tcPr>
            <w:tcW w:w="3383" w:type="dxa"/>
            <w:tcBorders>
              <w:top w:val="nil"/>
              <w:left w:val="nil"/>
              <w:bottom w:val="single" w:color="auto" w:sz="4" w:space="0"/>
              <w:right w:val="nil"/>
            </w:tcBorders>
            <w:shd w:val="clear" w:color="auto" w:fill="auto"/>
            <w:noWrap/>
            <w:vAlign w:val="bottom"/>
            <w:hideMark/>
          </w:tcPr>
          <w:p w:rsidRPr="00517149" w:rsidR="00FC05B2" w:rsidP="00FC05B2" w:rsidRDefault="00FC05B2">
            <w:pPr>
              <w:rPr>
                <w:rFonts w:ascii="Calibri" w:hAnsi="Calibri" w:cs="Calibri"/>
                <w:color w:val="000000"/>
                <w:sz w:val="22"/>
                <w:szCs w:val="22"/>
              </w:rPr>
            </w:pPr>
            <w:r w:rsidRPr="00517149">
              <w:rPr>
                <w:rFonts w:ascii="Calibri" w:hAnsi="Calibri" w:cs="Calibri"/>
                <w:color w:val="000000"/>
                <w:sz w:val="22"/>
                <w:szCs w:val="22"/>
              </w:rPr>
              <w:t>Obveze za poreze i doprinose</w:t>
            </w:r>
          </w:p>
        </w:tc>
        <w:tc>
          <w:tcPr>
            <w:tcW w:w="1195" w:type="dxa"/>
            <w:tcBorders>
              <w:top w:val="nil"/>
              <w:left w:val="nil"/>
              <w:bottom w:val="single" w:color="auto" w:sz="4" w:space="0"/>
              <w:right w:val="nil"/>
            </w:tcBorders>
            <w:shd w:val="clear" w:color="auto" w:fill="auto"/>
            <w:noWrap/>
            <w:vAlign w:val="bottom"/>
            <w:hideMark/>
          </w:tcPr>
          <w:p w:rsidRPr="00517149" w:rsidR="00FC05B2" w:rsidP="00FC05B2" w:rsidRDefault="00FC05B2">
            <w:pPr>
              <w:jc w:val="right"/>
              <w:rPr>
                <w:rFonts w:ascii="Calibri" w:hAnsi="Calibri" w:cs="Calibri"/>
                <w:color w:val="000000"/>
                <w:sz w:val="22"/>
                <w:szCs w:val="22"/>
              </w:rPr>
            </w:pPr>
            <w:r w:rsidRPr="00517149">
              <w:rPr>
                <w:rFonts w:ascii="Calibri" w:hAnsi="Calibri" w:cs="Calibri"/>
                <w:color w:val="000000"/>
                <w:sz w:val="22"/>
                <w:szCs w:val="22"/>
              </w:rPr>
              <w:t>9.632,40</w:t>
            </w:r>
          </w:p>
        </w:tc>
      </w:tr>
      <w:tr w:rsidRPr="00517149" w:rsidR="00FC05B2" w:rsidTr="00FC05B2">
        <w:trPr>
          <w:trHeight w:val="303"/>
        </w:trPr>
        <w:tc>
          <w:tcPr>
            <w:tcW w:w="3034" w:type="dxa"/>
            <w:tcBorders>
              <w:top w:val="nil"/>
              <w:left w:val="nil"/>
              <w:bottom w:val="nil"/>
              <w:right w:val="nil"/>
            </w:tcBorders>
            <w:shd w:val="clear" w:color="auto" w:fill="auto"/>
            <w:noWrap/>
            <w:vAlign w:val="bottom"/>
            <w:hideMark/>
          </w:tcPr>
          <w:p w:rsidRPr="00517149" w:rsidR="00FC05B2" w:rsidP="00FC05B2" w:rsidRDefault="00FC05B2">
            <w:pPr>
              <w:jc w:val="center"/>
              <w:rPr>
                <w:rFonts w:ascii="Calibri" w:hAnsi="Calibri" w:cs="Calibri"/>
                <w:color w:val="000000"/>
                <w:sz w:val="22"/>
                <w:szCs w:val="22"/>
              </w:rPr>
            </w:pPr>
            <w:r w:rsidRPr="00517149">
              <w:rPr>
                <w:rFonts w:ascii="Calibri" w:hAnsi="Calibri" w:cs="Calibri"/>
                <w:color w:val="000000"/>
                <w:sz w:val="22"/>
                <w:szCs w:val="22"/>
              </w:rPr>
              <w:t>Ukupno imovina</w:t>
            </w:r>
          </w:p>
        </w:tc>
        <w:tc>
          <w:tcPr>
            <w:tcW w:w="1195" w:type="dxa"/>
            <w:tcBorders>
              <w:top w:val="nil"/>
              <w:left w:val="nil"/>
              <w:bottom w:val="nil"/>
              <w:right w:val="nil"/>
            </w:tcBorders>
            <w:shd w:val="clear" w:color="auto" w:fill="auto"/>
            <w:noWrap/>
            <w:vAlign w:val="bottom"/>
            <w:hideMark/>
          </w:tcPr>
          <w:p w:rsidRPr="00517149" w:rsidR="00FC05B2" w:rsidP="00FC05B2" w:rsidRDefault="00FC05B2">
            <w:pPr>
              <w:jc w:val="right"/>
              <w:rPr>
                <w:rFonts w:ascii="Calibri" w:hAnsi="Calibri" w:cs="Calibri"/>
                <w:color w:val="000000"/>
                <w:sz w:val="22"/>
                <w:szCs w:val="22"/>
              </w:rPr>
            </w:pPr>
            <w:r w:rsidRPr="00517149">
              <w:rPr>
                <w:rFonts w:ascii="Calibri" w:hAnsi="Calibri" w:cs="Calibri"/>
                <w:color w:val="000000"/>
                <w:sz w:val="22"/>
                <w:szCs w:val="22"/>
              </w:rPr>
              <w:t>1.002,67</w:t>
            </w:r>
          </w:p>
        </w:tc>
        <w:tc>
          <w:tcPr>
            <w:tcW w:w="222" w:type="dxa"/>
            <w:tcBorders>
              <w:top w:val="nil"/>
              <w:left w:val="nil"/>
              <w:bottom w:val="nil"/>
              <w:right w:val="nil"/>
            </w:tcBorders>
            <w:shd w:val="clear" w:color="auto" w:fill="auto"/>
            <w:noWrap/>
            <w:vAlign w:val="bottom"/>
            <w:hideMark/>
          </w:tcPr>
          <w:p w:rsidRPr="00517149" w:rsidR="00FC05B2" w:rsidP="00FC05B2" w:rsidRDefault="00FC05B2">
            <w:pPr>
              <w:jc w:val="right"/>
              <w:rPr>
                <w:rFonts w:ascii="Calibri" w:hAnsi="Calibri" w:cs="Calibri"/>
                <w:color w:val="000000"/>
                <w:sz w:val="22"/>
                <w:szCs w:val="22"/>
              </w:rPr>
            </w:pPr>
          </w:p>
        </w:tc>
        <w:tc>
          <w:tcPr>
            <w:tcW w:w="3383" w:type="dxa"/>
            <w:tcBorders>
              <w:top w:val="nil"/>
              <w:left w:val="nil"/>
              <w:bottom w:val="nil"/>
              <w:right w:val="nil"/>
            </w:tcBorders>
            <w:shd w:val="clear" w:color="auto" w:fill="auto"/>
            <w:noWrap/>
            <w:vAlign w:val="bottom"/>
            <w:hideMark/>
          </w:tcPr>
          <w:p w:rsidRPr="00517149" w:rsidR="00FC05B2" w:rsidP="00FC05B2" w:rsidRDefault="00FC05B2">
            <w:pPr>
              <w:jc w:val="center"/>
              <w:rPr>
                <w:rFonts w:ascii="Calibri" w:hAnsi="Calibri" w:cs="Calibri"/>
                <w:color w:val="000000"/>
                <w:sz w:val="22"/>
                <w:szCs w:val="22"/>
              </w:rPr>
            </w:pPr>
            <w:r w:rsidRPr="00517149">
              <w:rPr>
                <w:rFonts w:ascii="Calibri" w:hAnsi="Calibri" w:cs="Calibri"/>
                <w:color w:val="000000"/>
                <w:sz w:val="22"/>
                <w:szCs w:val="22"/>
              </w:rPr>
              <w:t>Ukupno obveze</w:t>
            </w:r>
          </w:p>
        </w:tc>
        <w:tc>
          <w:tcPr>
            <w:tcW w:w="1195" w:type="dxa"/>
            <w:tcBorders>
              <w:top w:val="nil"/>
              <w:left w:val="nil"/>
              <w:bottom w:val="nil"/>
              <w:right w:val="nil"/>
            </w:tcBorders>
            <w:shd w:val="clear" w:color="auto" w:fill="auto"/>
            <w:noWrap/>
            <w:vAlign w:val="bottom"/>
            <w:hideMark/>
          </w:tcPr>
          <w:p w:rsidRPr="00517149" w:rsidR="00FC05B2" w:rsidP="00FC05B2" w:rsidRDefault="00FC05B2">
            <w:pPr>
              <w:jc w:val="right"/>
              <w:rPr>
                <w:rFonts w:ascii="Calibri" w:hAnsi="Calibri" w:cs="Calibri"/>
                <w:color w:val="000000"/>
                <w:sz w:val="22"/>
                <w:szCs w:val="22"/>
              </w:rPr>
            </w:pPr>
            <w:r w:rsidRPr="00517149">
              <w:rPr>
                <w:rFonts w:ascii="Calibri" w:hAnsi="Calibri" w:cs="Calibri"/>
                <w:color w:val="000000"/>
                <w:sz w:val="22"/>
                <w:szCs w:val="22"/>
              </w:rPr>
              <w:t>9.632,40</w:t>
            </w:r>
          </w:p>
        </w:tc>
      </w:tr>
      <w:tr w:rsidRPr="00517149" w:rsidR="00FC05B2" w:rsidTr="00FC05B2">
        <w:trPr>
          <w:trHeight w:val="303"/>
        </w:trPr>
        <w:tc>
          <w:tcPr>
            <w:tcW w:w="3034" w:type="dxa"/>
            <w:tcBorders>
              <w:top w:val="nil"/>
              <w:left w:val="nil"/>
              <w:bottom w:val="nil"/>
              <w:right w:val="nil"/>
            </w:tcBorders>
            <w:shd w:val="clear" w:color="auto" w:fill="auto"/>
            <w:noWrap/>
            <w:vAlign w:val="bottom"/>
            <w:hideMark/>
          </w:tcPr>
          <w:p w:rsidRPr="00517149" w:rsidR="00FC05B2" w:rsidP="00FC05B2" w:rsidRDefault="00FC05B2">
            <w:pPr>
              <w:jc w:val="right"/>
              <w:rPr>
                <w:rFonts w:ascii="Calibri" w:hAnsi="Calibri" w:cs="Calibri"/>
                <w:color w:val="000000"/>
                <w:sz w:val="22"/>
                <w:szCs w:val="22"/>
              </w:rPr>
            </w:pPr>
          </w:p>
        </w:tc>
        <w:tc>
          <w:tcPr>
            <w:tcW w:w="1195" w:type="dxa"/>
            <w:tcBorders>
              <w:top w:val="nil"/>
              <w:left w:val="nil"/>
              <w:bottom w:val="nil"/>
              <w:right w:val="nil"/>
            </w:tcBorders>
            <w:shd w:val="clear" w:color="auto" w:fill="auto"/>
            <w:noWrap/>
            <w:vAlign w:val="bottom"/>
            <w:hideMark/>
          </w:tcPr>
          <w:p w:rsidRPr="00517149" w:rsidR="00FC05B2" w:rsidP="00FC05B2" w:rsidRDefault="00FC05B2">
            <w:pPr>
              <w:rPr>
                <w:sz w:val="20"/>
                <w:szCs w:val="20"/>
              </w:rPr>
            </w:pPr>
          </w:p>
        </w:tc>
        <w:tc>
          <w:tcPr>
            <w:tcW w:w="222" w:type="dxa"/>
            <w:tcBorders>
              <w:top w:val="nil"/>
              <w:left w:val="nil"/>
              <w:bottom w:val="nil"/>
              <w:right w:val="nil"/>
            </w:tcBorders>
            <w:shd w:val="clear" w:color="auto" w:fill="auto"/>
            <w:noWrap/>
            <w:vAlign w:val="bottom"/>
            <w:hideMark/>
          </w:tcPr>
          <w:p w:rsidRPr="00517149" w:rsidR="00FC05B2" w:rsidP="00FC05B2" w:rsidRDefault="00FC05B2">
            <w:pPr>
              <w:rPr>
                <w:sz w:val="20"/>
                <w:szCs w:val="20"/>
              </w:rPr>
            </w:pPr>
          </w:p>
        </w:tc>
        <w:tc>
          <w:tcPr>
            <w:tcW w:w="3383" w:type="dxa"/>
            <w:tcBorders>
              <w:top w:val="single" w:color="auto" w:sz="8" w:space="0"/>
              <w:left w:val="single" w:color="auto" w:sz="8" w:space="0"/>
              <w:bottom w:val="single" w:color="auto" w:sz="8" w:space="0"/>
              <w:right w:val="nil"/>
            </w:tcBorders>
            <w:shd w:val="clear" w:color="000000" w:fill="FCE4D6"/>
            <w:noWrap/>
            <w:vAlign w:val="bottom"/>
            <w:hideMark/>
          </w:tcPr>
          <w:p w:rsidRPr="00517149" w:rsidR="00FC05B2" w:rsidP="00FC05B2" w:rsidRDefault="00FC05B2">
            <w:pPr>
              <w:rPr>
                <w:rFonts w:ascii="Calibri" w:hAnsi="Calibri" w:cs="Calibri"/>
                <w:b/>
                <w:bCs/>
                <w:color w:val="000000"/>
                <w:sz w:val="22"/>
                <w:szCs w:val="22"/>
              </w:rPr>
            </w:pPr>
            <w:r w:rsidRPr="00517149">
              <w:rPr>
                <w:rFonts w:ascii="Calibri" w:hAnsi="Calibri" w:cs="Calibri"/>
                <w:b/>
                <w:bCs/>
                <w:color w:val="000000"/>
                <w:sz w:val="22"/>
                <w:szCs w:val="22"/>
              </w:rPr>
              <w:t>Nedostatak imovine za pokriće obveza</w:t>
            </w:r>
          </w:p>
        </w:tc>
        <w:tc>
          <w:tcPr>
            <w:tcW w:w="1195" w:type="dxa"/>
            <w:tcBorders>
              <w:top w:val="single" w:color="auto" w:sz="8" w:space="0"/>
              <w:left w:val="nil"/>
              <w:bottom w:val="single" w:color="auto" w:sz="8" w:space="0"/>
              <w:right w:val="single" w:color="auto" w:sz="8" w:space="0"/>
            </w:tcBorders>
            <w:shd w:val="clear" w:color="000000" w:fill="FCE4D6"/>
            <w:noWrap/>
            <w:vAlign w:val="bottom"/>
            <w:hideMark/>
          </w:tcPr>
          <w:p w:rsidRPr="00517149" w:rsidR="00FC05B2" w:rsidP="00FC05B2" w:rsidRDefault="00FC05B2">
            <w:pPr>
              <w:jc w:val="right"/>
              <w:rPr>
                <w:rFonts w:ascii="Calibri" w:hAnsi="Calibri" w:cs="Calibri"/>
                <w:b/>
                <w:bCs/>
                <w:color w:val="000000"/>
                <w:sz w:val="22"/>
                <w:szCs w:val="22"/>
              </w:rPr>
            </w:pPr>
            <w:r w:rsidRPr="00517149">
              <w:rPr>
                <w:rFonts w:ascii="Calibri" w:hAnsi="Calibri" w:cs="Calibri"/>
                <w:b/>
                <w:bCs/>
                <w:color w:val="000000"/>
                <w:sz w:val="22"/>
                <w:szCs w:val="22"/>
              </w:rPr>
              <w:t>8.629,73</w:t>
            </w:r>
          </w:p>
        </w:tc>
      </w:tr>
    </w:tbl>
    <w:p w:rsidR="00FC05B2" w:rsidP="00FC05B2" w:rsidRDefault="00FC05B2">
      <w:pPr>
        <w:pStyle w:val="Normal1"/>
        <w:tabs>
          <w:tab w:val="left" w:pos="2115"/>
        </w:tabs>
        <w:spacing w:line="240" w:lineRule="auto"/>
        <w:jc w:val="both"/>
        <w:rPr>
          <w:rFonts w:ascii="Times New Roman" w:hAnsi="Times New Roman" w:eastAsia="Times New Roman" w:cs="Times New Roman"/>
          <w:color w:val="000000" w:themeColor="text1"/>
          <w:sz w:val="24"/>
          <w:szCs w:val="24"/>
        </w:rPr>
      </w:pP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 poslovnim knjigama prikazano je potraživanje za preplaćeni porez na dobit, što ne odgovara evidenciji Porezne uprave. Zbog naprijed navedenog, iskazana imovina nije realna.</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Uvidom u kartice Glavne knjige utvrđeno je da su potraživanja od kupaca većinom zatvarana putem temeljnica, a ne uplatama kupaca. </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Budući da je društvo BLITZ GRADNJA d.o.o. u stečaju u neprekidnoj blokadi od 4. siječnja 2023. godine, te da u 2023. godini nije bilo prometa po računu (osim knjiženja 19.09.2023. godine, tj. dan prije otvaranja stečajnog postupka), razvidno je da kupci nisu platili obveze prema društvu BLITZ GRADNJA d.o.o. u stečaju.</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lastRenderedPageBreak/>
        <w:t>Nije zaprimljena dodatna dokumentacija iz koje bi bilo moguće utvrditi način naplate potraživanja od kupaca.</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Zatražena je dokumentacija temeljem koje su naplaćena potraživanja od kupaca, te izlazni računi koju su izdavani tijekom blokade računa.</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Na dan 31.12.2022. godine stanje potraživanja od kupaca iznosilo je 20.699,73 eur, a u 2023. godini je fakturiran iznos od 30.406,74 eur, od čega se 21.215,67 eur odnosi na društvo RENTALIS d.o.o. Ludbreg, koje je registrirano na istoj adresi kao i društvo BLITZ GRADNJA d.o.o. u stečaju (Ludbreg, Vatroslava Lisinskog 36), te od strane istog osnivača i direktora (Dragan Barbarić).</w:t>
      </w:r>
    </w:p>
    <w:p w:rsidRPr="00321160" w:rsidR="00FC05B2" w:rsidP="00FC05B2" w:rsidRDefault="00FC05B2">
      <w:pPr>
        <w:pStyle w:val="Normal1"/>
        <w:tabs>
          <w:tab w:val="left" w:pos="2115"/>
        </w:tabs>
        <w:spacing w:line="240" w:lineRule="auto"/>
        <w:jc w:val="both"/>
        <w:rPr>
          <w:rFonts w:eastAsia="Times New Roman"/>
          <w:color w:val="000000" w:themeColor="text1"/>
          <w:sz w:val="24"/>
          <w:szCs w:val="24"/>
        </w:rPr>
      </w:pPr>
      <w:r w:rsidRPr="00321160">
        <w:rPr>
          <w:rFonts w:eastAsia="Times New Roman"/>
          <w:color w:val="000000" w:themeColor="text1"/>
          <w:sz w:val="24"/>
          <w:szCs w:val="24"/>
        </w:rPr>
        <w:t>Zatražena je i dokumentacija o specifikaciji opreme, budući da je u poslovnim knjigama evidentirana oprema nabavne vrijednosti 2.153,93 EUR, te transportna sredstva nabavne vrijednosti 14.732,23 EUR. Sva dugotrajna imovina koja je evidentirana u poslovnim knjigama je u potpunosti amortizirana, pa nema vrijednosti u prikazu imovine.</w:t>
      </w:r>
    </w:p>
    <w:p w:rsidRPr="00C57B83" w:rsidR="00321160" w:rsidP="00FC05B2" w:rsidRDefault="00321160">
      <w:pPr>
        <w:rPr>
          <w:color w:val="000000" w:themeColor="text1"/>
        </w:rPr>
      </w:pPr>
    </w:p>
    <w:p w:rsidRPr="00FC05B2" w:rsidR="00FC05B2" w:rsidP="00FC05B2" w:rsidRDefault="00B00FE3">
      <w:pPr>
        <w:jc w:val="both"/>
        <w:rPr>
          <w:rFonts w:ascii="Arial" w:hAnsi="Arial" w:cs="Arial"/>
          <w:color w:val="000000" w:themeColor="text1"/>
        </w:rPr>
      </w:pPr>
      <w:r>
        <w:rPr>
          <w:rFonts w:ascii="Arial" w:hAnsi="Arial" w:cs="Arial"/>
          <w:color w:val="000000" w:themeColor="text1"/>
        </w:rPr>
        <w:t xml:space="preserve">U pisanom izvješću predložila sam </w:t>
      </w:r>
      <w:r w:rsidRPr="00FC05B2" w:rsidR="00FC05B2">
        <w:rPr>
          <w:rFonts w:ascii="Arial" w:hAnsi="Arial" w:cs="Arial"/>
          <w:color w:val="000000" w:themeColor="text1"/>
        </w:rPr>
        <w:t>donošenje sljedećih odluka:</w:t>
      </w:r>
    </w:p>
    <w:p w:rsidRPr="00FC05B2" w:rsidR="00FC05B2" w:rsidP="00FC05B2" w:rsidRDefault="00FC05B2">
      <w:pPr>
        <w:jc w:val="both"/>
        <w:rPr>
          <w:rFonts w:ascii="Arial" w:hAnsi="Arial" w:cs="Arial"/>
          <w:color w:val="000000" w:themeColor="text1"/>
        </w:rPr>
      </w:pPr>
    </w:p>
    <w:p w:rsidRPr="00FC05B2" w:rsidR="00FC05B2" w:rsidP="00FC05B2" w:rsidRDefault="00FC05B2">
      <w:pPr>
        <w:pStyle w:val="Odlomakpopisa"/>
        <w:numPr>
          <w:ilvl w:val="0"/>
          <w:numId w:val="26"/>
        </w:numPr>
        <w:spacing w:after="0" w:line="240" w:lineRule="auto"/>
        <w:jc w:val="both"/>
        <w:rPr>
          <w:rFonts w:ascii="Arial" w:hAnsi="Arial" w:cs="Arial"/>
          <w:color w:val="000000" w:themeColor="text1"/>
          <w:sz w:val="24"/>
          <w:szCs w:val="24"/>
        </w:rPr>
      </w:pPr>
      <w:r w:rsidRPr="00FC05B2">
        <w:rPr>
          <w:rFonts w:ascii="Arial" w:hAnsi="Arial" w:cs="Arial"/>
          <w:color w:val="000000" w:themeColor="text1"/>
          <w:sz w:val="24"/>
          <w:szCs w:val="24"/>
        </w:rPr>
        <w:t>Prihvaća se izvješće stečajnog upravitelja o gospodarskom položaju dužnika, njegovim uzrocima i do sada poduzetim radnjama stečajnog upravitelja.</w:t>
      </w:r>
    </w:p>
    <w:p w:rsidRPr="00FC05B2" w:rsidR="00FC05B2" w:rsidP="00FC05B2" w:rsidRDefault="00FC05B2">
      <w:pPr>
        <w:pStyle w:val="Odlomakpopisa"/>
        <w:numPr>
          <w:ilvl w:val="0"/>
          <w:numId w:val="26"/>
        </w:numPr>
        <w:spacing w:after="0" w:line="240" w:lineRule="auto"/>
        <w:jc w:val="both"/>
        <w:rPr>
          <w:rFonts w:ascii="Arial" w:hAnsi="Arial" w:cs="Arial"/>
          <w:color w:val="000000" w:themeColor="text1"/>
          <w:sz w:val="24"/>
          <w:szCs w:val="24"/>
        </w:rPr>
      </w:pPr>
      <w:r w:rsidRPr="00FC05B2">
        <w:rPr>
          <w:rFonts w:ascii="Arial" w:hAnsi="Arial" w:cs="Arial"/>
          <w:color w:val="000000" w:themeColor="text1"/>
          <w:sz w:val="24"/>
          <w:szCs w:val="24"/>
        </w:rPr>
        <w:t>Odobrava se predračun troškova za naredno razdoblje od 6 mjeseci.</w:t>
      </w:r>
    </w:p>
    <w:p w:rsidRPr="00FC05B2" w:rsidR="00FC05B2" w:rsidP="00FC05B2" w:rsidRDefault="00FC05B2">
      <w:pPr>
        <w:pStyle w:val="Odlomakpopisa"/>
        <w:numPr>
          <w:ilvl w:val="0"/>
          <w:numId w:val="26"/>
        </w:numPr>
        <w:spacing w:after="0" w:line="240" w:lineRule="auto"/>
        <w:jc w:val="both"/>
        <w:rPr>
          <w:rFonts w:ascii="Arial" w:hAnsi="Arial" w:cs="Arial"/>
          <w:color w:val="000000" w:themeColor="text1"/>
          <w:sz w:val="24"/>
          <w:szCs w:val="24"/>
        </w:rPr>
      </w:pPr>
      <w:r w:rsidRPr="00FC05B2">
        <w:rPr>
          <w:rFonts w:ascii="Arial" w:hAnsi="Arial" w:cs="Arial"/>
          <w:color w:val="000000" w:themeColor="text1"/>
          <w:sz w:val="24"/>
          <w:szCs w:val="24"/>
        </w:rPr>
        <w:t>Utvrđuje se da nema uvjeta za nastavak poslovanja stečajnog dužnika.</w:t>
      </w:r>
    </w:p>
    <w:p w:rsidRPr="00FC05B2" w:rsidR="00FC05B2" w:rsidP="00FC05B2" w:rsidRDefault="00FC05B2">
      <w:pPr>
        <w:pStyle w:val="Odlomakpopisa"/>
        <w:numPr>
          <w:ilvl w:val="0"/>
          <w:numId w:val="26"/>
        </w:numPr>
        <w:spacing w:after="0" w:line="240" w:lineRule="auto"/>
        <w:jc w:val="both"/>
        <w:rPr>
          <w:rFonts w:ascii="Arial" w:hAnsi="Arial" w:cs="Arial"/>
          <w:color w:val="000000" w:themeColor="text1"/>
          <w:sz w:val="24"/>
          <w:szCs w:val="24"/>
        </w:rPr>
      </w:pPr>
      <w:r w:rsidRPr="00FC05B2">
        <w:rPr>
          <w:rFonts w:ascii="Arial" w:hAnsi="Arial" w:cs="Arial"/>
          <w:color w:val="000000" w:themeColor="text1"/>
          <w:sz w:val="24"/>
          <w:szCs w:val="24"/>
        </w:rPr>
        <w:t>Pozivaju se stečajni vjerovnici da solidarno uplate predujam za pred</w:t>
      </w:r>
      <w:r w:rsidR="00B00FE3">
        <w:rPr>
          <w:rFonts w:ascii="Arial" w:hAnsi="Arial" w:cs="Arial"/>
          <w:color w:val="000000" w:themeColor="text1"/>
          <w:sz w:val="24"/>
          <w:szCs w:val="24"/>
        </w:rPr>
        <w:t xml:space="preserve">vidive troškove u iznosu od </w:t>
      </w:r>
      <w:r w:rsidRPr="00FC05B2">
        <w:rPr>
          <w:rFonts w:ascii="Arial" w:hAnsi="Arial" w:cs="Arial"/>
          <w:color w:val="000000" w:themeColor="text1"/>
          <w:sz w:val="24"/>
          <w:szCs w:val="24"/>
        </w:rPr>
        <w:t>800,00</w:t>
      </w:r>
      <w:r w:rsidR="00B00FE3">
        <w:rPr>
          <w:rFonts w:ascii="Arial" w:hAnsi="Arial" w:cs="Arial"/>
          <w:color w:val="000000" w:themeColor="text1"/>
          <w:sz w:val="24"/>
          <w:szCs w:val="24"/>
        </w:rPr>
        <w:t xml:space="preserve"> eura</w:t>
      </w:r>
      <w:r w:rsidRPr="00FC05B2">
        <w:rPr>
          <w:rFonts w:ascii="Arial" w:hAnsi="Arial" w:cs="Arial"/>
          <w:color w:val="000000" w:themeColor="text1"/>
          <w:sz w:val="24"/>
          <w:szCs w:val="24"/>
        </w:rPr>
        <w:t>.</w:t>
      </w:r>
    </w:p>
    <w:p w:rsidRPr="00FC05B2" w:rsidR="00FC05B2" w:rsidP="00FC05B2" w:rsidRDefault="00FC05B2">
      <w:pPr>
        <w:pStyle w:val="Odlomakpopisa"/>
        <w:numPr>
          <w:ilvl w:val="0"/>
          <w:numId w:val="26"/>
        </w:numPr>
        <w:spacing w:after="0" w:line="240" w:lineRule="auto"/>
        <w:jc w:val="both"/>
        <w:rPr>
          <w:rFonts w:ascii="Arial" w:hAnsi="Arial" w:cs="Arial"/>
          <w:color w:val="000000" w:themeColor="text1"/>
          <w:sz w:val="24"/>
          <w:szCs w:val="24"/>
        </w:rPr>
      </w:pPr>
      <w:r w:rsidRPr="00FC05B2">
        <w:rPr>
          <w:rFonts w:ascii="Arial" w:hAnsi="Arial" w:cs="Arial"/>
          <w:color w:val="000000" w:themeColor="text1"/>
          <w:sz w:val="24"/>
          <w:szCs w:val="24"/>
        </w:rPr>
        <w:t>Za slučaj da se pronađu vozila iz Uvjerenja MUP-a i da su u vlasništvu stečajnog dužnika, daje se suglasnost stečajnom upravitelju da pokretnine neopterećene založnim pravom, unovči oglašavanjem i prikupljanjem ponuda po početnoj cijeni u visini procijenjene vrijednosti uz snižavanje za 20% u odnosu na početnu cijenu svakim daljnjim oglasom do unovčenja.</w:t>
      </w:r>
    </w:p>
    <w:p w:rsidRPr="00FC05B2" w:rsidR="00FC05B2" w:rsidP="00FC05B2" w:rsidRDefault="00FC05B2">
      <w:pPr>
        <w:pStyle w:val="Odlomakpopisa"/>
        <w:numPr>
          <w:ilvl w:val="0"/>
          <w:numId w:val="26"/>
        </w:numPr>
        <w:spacing w:after="0" w:line="240" w:lineRule="auto"/>
        <w:jc w:val="both"/>
        <w:rPr>
          <w:rFonts w:ascii="Arial" w:hAnsi="Arial" w:cs="Arial"/>
          <w:color w:val="000000" w:themeColor="text1"/>
          <w:sz w:val="24"/>
          <w:szCs w:val="24"/>
        </w:rPr>
      </w:pPr>
      <w:r w:rsidRPr="00FC05B2">
        <w:rPr>
          <w:rFonts w:ascii="Arial" w:hAnsi="Arial" w:cs="Arial"/>
          <w:color w:val="000000" w:themeColor="text1"/>
          <w:sz w:val="24"/>
          <w:szCs w:val="24"/>
        </w:rPr>
        <w:t xml:space="preserve">Daje se suglasnost na obustavu i zaključenje stečajnog postupka u skladu sa čl. </w:t>
      </w:r>
      <w:r w:rsidR="00174A50">
        <w:rPr>
          <w:rFonts w:ascii="Arial" w:hAnsi="Arial" w:cs="Arial"/>
          <w:color w:val="000000" w:themeColor="text1"/>
          <w:sz w:val="24"/>
          <w:szCs w:val="24"/>
        </w:rPr>
        <w:t>293. SZ, budući da iz poslovnih</w:t>
      </w:r>
      <w:r w:rsidRPr="00FC05B2">
        <w:rPr>
          <w:rFonts w:ascii="Arial" w:hAnsi="Arial" w:cs="Arial"/>
          <w:color w:val="000000" w:themeColor="text1"/>
          <w:sz w:val="24"/>
          <w:szCs w:val="24"/>
        </w:rPr>
        <w:t xml:space="preserve"> knjiga na dan 19.09.2023. nije utvrđena stečajna masa koja bi bila dostatna ni za namirenje troškova stečajnog postupka.</w:t>
      </w:r>
      <w:r w:rsidR="00174A50">
        <w:rPr>
          <w:rFonts w:ascii="Arial" w:hAnsi="Arial" w:cs="Arial"/>
          <w:color w:val="000000" w:themeColor="text1"/>
          <w:sz w:val="24"/>
          <w:szCs w:val="24"/>
        </w:rPr>
        <w:t>"</w:t>
      </w:r>
    </w:p>
    <w:p w:rsidRPr="00115545" w:rsidR="00FC05B2" w:rsidP="00FC05B2" w:rsidRDefault="00FC05B2">
      <w:pPr>
        <w:jc w:val="both"/>
        <w:rPr>
          <w:color w:val="000000" w:themeColor="text1"/>
        </w:rPr>
      </w:pPr>
    </w:p>
    <w:p w:rsidR="002B5950" w:rsidP="000D409D" w:rsidRDefault="002B5950">
      <w:pPr>
        <w:ind w:left="360"/>
        <w:jc w:val="both"/>
        <w:rPr>
          <w:rFonts w:ascii="Arial" w:hAnsi="Arial" w:cs="Arial"/>
        </w:rPr>
      </w:pPr>
    </w:p>
    <w:p w:rsidR="000D409D" w:rsidP="000D409D" w:rsidRDefault="000D409D">
      <w:pPr>
        <w:ind w:firstLine="360"/>
        <w:jc w:val="both"/>
        <w:rPr>
          <w:rFonts w:ascii="Arial" w:hAnsi="Arial" w:cs="Arial"/>
        </w:rPr>
      </w:pPr>
      <w:r>
        <w:rPr>
          <w:rFonts w:ascii="Arial" w:hAnsi="Arial" w:cs="Arial"/>
        </w:rPr>
        <w:t>Nakon toga, konstatira se da stečajna upraviteljica nije dopunila svoje izvješće za potrebe današnjeg ročišta.</w:t>
      </w:r>
    </w:p>
    <w:p w:rsidR="000D409D" w:rsidP="000D409D" w:rsidRDefault="000D409D">
      <w:pPr>
        <w:ind w:left="360"/>
        <w:jc w:val="both"/>
        <w:rPr>
          <w:rFonts w:ascii="Arial" w:hAnsi="Arial" w:cs="Arial"/>
        </w:rPr>
      </w:pPr>
    </w:p>
    <w:p w:rsidR="000D409D" w:rsidP="000D409D" w:rsidRDefault="000D409D">
      <w:pPr>
        <w:ind w:firstLine="360"/>
        <w:jc w:val="both"/>
        <w:rPr>
          <w:rFonts w:ascii="Arial" w:hAnsi="Arial" w:cs="Arial"/>
        </w:rPr>
      </w:pPr>
      <w:r>
        <w:rPr>
          <w:rFonts w:ascii="Arial" w:hAnsi="Arial" w:cs="Arial"/>
        </w:rPr>
        <w:t>S obzirom na dopis Stanice za tehnički pregled vozila o raspolaganju predmetnim motornim vozilima u srpnju 2023., te s obzirom da iz stanja spisa proizlazi da je to bila jedina imovina u vlasništvu stečajnog dužnika, poziva se stečajna upraviteljica iznijeti konkretne prijedloge za nastavak ovog stečajnog postupka.</w:t>
      </w:r>
    </w:p>
    <w:p w:rsidR="00FC05B2" w:rsidP="00CE69D3" w:rsidRDefault="00FC05B2">
      <w:pPr>
        <w:ind w:firstLine="708"/>
        <w:jc w:val="both"/>
        <w:rPr>
          <w:rFonts w:ascii="Arial" w:hAnsi="Arial" w:cs="Arial"/>
        </w:rPr>
      </w:pPr>
    </w:p>
    <w:p w:rsidR="000D409D" w:rsidP="000D409D" w:rsidRDefault="000D409D">
      <w:pPr>
        <w:ind w:firstLine="708"/>
        <w:jc w:val="both"/>
        <w:rPr>
          <w:rFonts w:ascii="Arial" w:hAnsi="Arial" w:cs="Arial"/>
        </w:rPr>
      </w:pPr>
      <w:r>
        <w:rPr>
          <w:rFonts w:ascii="Arial" w:hAnsi="Arial" w:cs="Arial"/>
        </w:rPr>
        <w:t>Stečajna upraviteljica navodi da je točno da prema informacijama koje je ona uspjela pribaviti na temelju joj dostupne dokumentacije su navedena dva motorna vozila bila jedina imovina stečajnog dužnika, pri čemu naglašava da do danas nije uspjela uspostaviti bilo kakvi kontakt s bivšim direktorom dužnika Draganom Barbarićem te predlaže da mu sud naloži da joj dostavi svu potrebu dokumentaciju stečajnog dužnika.</w:t>
      </w:r>
    </w:p>
    <w:p w:rsidR="000D409D" w:rsidP="000D409D" w:rsidRDefault="000D409D">
      <w:pPr>
        <w:ind w:firstLine="708"/>
        <w:jc w:val="both"/>
        <w:rPr>
          <w:rFonts w:ascii="Arial" w:hAnsi="Arial" w:cs="Arial"/>
        </w:rPr>
      </w:pPr>
    </w:p>
    <w:p w:rsidR="000D409D" w:rsidP="000D409D" w:rsidRDefault="000D409D">
      <w:pPr>
        <w:ind w:firstLine="708"/>
        <w:jc w:val="both"/>
        <w:rPr>
          <w:rFonts w:ascii="Arial" w:hAnsi="Arial" w:cs="Arial"/>
        </w:rPr>
      </w:pPr>
      <w:r>
        <w:rPr>
          <w:rFonts w:ascii="Arial" w:hAnsi="Arial" w:cs="Arial"/>
        </w:rPr>
        <w:lastRenderedPageBreak/>
        <w:t>Nakon toga, konstatira se da je od strane suda bivšem direktoru dužnika poslan dopis od 19. prosinca 2023., te se dostava dva puta vratila kao neuspjela.</w:t>
      </w:r>
    </w:p>
    <w:p w:rsidR="000D409D" w:rsidP="000D409D" w:rsidRDefault="000D409D">
      <w:pPr>
        <w:ind w:firstLine="708"/>
        <w:jc w:val="both"/>
        <w:rPr>
          <w:rFonts w:ascii="Arial" w:hAnsi="Arial" w:cs="Arial"/>
        </w:rPr>
      </w:pPr>
    </w:p>
    <w:p w:rsidR="000D409D" w:rsidP="000D409D" w:rsidRDefault="000D409D">
      <w:pPr>
        <w:ind w:firstLine="708"/>
        <w:jc w:val="both"/>
        <w:rPr>
          <w:rFonts w:ascii="Arial" w:hAnsi="Arial" w:cs="Arial"/>
        </w:rPr>
      </w:pPr>
      <w:r>
        <w:rPr>
          <w:rFonts w:ascii="Arial" w:hAnsi="Arial" w:cs="Arial"/>
        </w:rPr>
        <w:t xml:space="preserve">Nadalje, stečajna upraviteljica navodi </w:t>
      </w:r>
      <w:r w:rsidR="00F020EF">
        <w:rPr>
          <w:rFonts w:ascii="Arial" w:hAnsi="Arial" w:cs="Arial"/>
        </w:rPr>
        <w:t>dopis HZMO koji je stigao na traženje suda nije dostatan da bi izvršila odjavu jednog radnika, te će dodatne podatke zatražiti od Porezne uprave.</w:t>
      </w:r>
    </w:p>
    <w:p w:rsidR="00F020EF" w:rsidP="000D409D" w:rsidRDefault="00F020EF">
      <w:pPr>
        <w:ind w:firstLine="708"/>
        <w:jc w:val="both"/>
        <w:rPr>
          <w:rFonts w:ascii="Arial" w:hAnsi="Arial" w:cs="Arial"/>
        </w:rPr>
      </w:pPr>
    </w:p>
    <w:p w:rsidR="00F020EF" w:rsidP="000D409D" w:rsidRDefault="00F020EF">
      <w:pPr>
        <w:ind w:firstLine="708"/>
        <w:jc w:val="both"/>
        <w:rPr>
          <w:rFonts w:ascii="Arial" w:hAnsi="Arial" w:cs="Arial"/>
        </w:rPr>
      </w:pPr>
      <w:r>
        <w:rPr>
          <w:rFonts w:ascii="Arial" w:hAnsi="Arial" w:cs="Arial"/>
        </w:rPr>
        <w:t>Nakon toga, zastupnica RH navodi da je pribavila povijesni elektr</w:t>
      </w:r>
      <w:r w:rsidR="00956AEC">
        <w:rPr>
          <w:rFonts w:ascii="Arial" w:hAnsi="Arial" w:cs="Arial"/>
        </w:rPr>
        <w:t>on</w:t>
      </w:r>
      <w:r>
        <w:rPr>
          <w:rFonts w:ascii="Arial" w:hAnsi="Arial" w:cs="Arial"/>
        </w:rPr>
        <w:t xml:space="preserve">ički zapis o vlasništvu vozila od MUP RH iz kojeg je vidljivo da je stečajni dužnik bio  prije otvaranja stečajnog postupka vlasnik 6 vozila, a koja vozila su prije otvaranja stečaja promijenila vlasnika i to na društva koja su u vlasništvu osnivača i </w:t>
      </w:r>
      <w:r w:rsidR="003C184E">
        <w:rPr>
          <w:rFonts w:ascii="Arial" w:hAnsi="Arial" w:cs="Arial"/>
        </w:rPr>
        <w:t xml:space="preserve">vlasnika </w:t>
      </w:r>
      <w:r>
        <w:rPr>
          <w:rFonts w:ascii="Arial" w:hAnsi="Arial" w:cs="Arial"/>
        </w:rPr>
        <w:t xml:space="preserve">Dragana Barbarića. Jedno od povezan društva i to RENTALIS d.o.o. nalazi se na istoj adresi sjedišta stečajnog dužnika: Ludbreg, </w:t>
      </w:r>
      <w:r w:rsidR="00956AEC">
        <w:rPr>
          <w:rFonts w:ascii="Arial" w:hAnsi="Arial" w:cs="Arial"/>
        </w:rPr>
        <w:t>Ul. Vatroslava L</w:t>
      </w:r>
      <w:r w:rsidR="003C184E">
        <w:rPr>
          <w:rFonts w:ascii="Arial" w:hAnsi="Arial" w:cs="Arial"/>
        </w:rPr>
        <w:t>isinskog 36. P</w:t>
      </w:r>
      <w:r w:rsidR="00956AEC">
        <w:rPr>
          <w:rFonts w:ascii="Arial" w:hAnsi="Arial" w:cs="Arial"/>
        </w:rPr>
        <w:t>redlaže da stečajna upraviteljica u sjedištu stečajnog dužnika pokuša kontaktirati bivšeg direktora stečajnog dužnika i direktora RENTALIS d.o.o.</w:t>
      </w:r>
      <w:r w:rsidR="003C184E">
        <w:rPr>
          <w:rFonts w:ascii="Arial" w:hAnsi="Arial" w:cs="Arial"/>
        </w:rPr>
        <w:t xml:space="preserve"> i da pokuša doći do poslovne dokumentacije iz koje bi bilo vidljivo na koji način su otuđena navedena vozila.</w:t>
      </w:r>
    </w:p>
    <w:p w:rsidR="003C184E" w:rsidP="000D409D" w:rsidRDefault="003C184E">
      <w:pPr>
        <w:ind w:firstLine="708"/>
        <w:jc w:val="both"/>
        <w:rPr>
          <w:rFonts w:ascii="Arial" w:hAnsi="Arial" w:cs="Arial"/>
        </w:rPr>
      </w:pPr>
    </w:p>
    <w:p w:rsidR="003C184E" w:rsidP="000D409D" w:rsidRDefault="003C184E">
      <w:pPr>
        <w:ind w:firstLine="708"/>
        <w:jc w:val="both"/>
        <w:rPr>
          <w:rFonts w:ascii="Arial" w:hAnsi="Arial" w:cs="Arial"/>
        </w:rPr>
      </w:pPr>
      <w:r>
        <w:rPr>
          <w:rFonts w:ascii="Arial" w:hAnsi="Arial" w:cs="Arial"/>
        </w:rPr>
        <w:t>Konstatira se da se stečajnoj upraviteljici predaje</w:t>
      </w:r>
      <w:r w:rsidRPr="003C184E">
        <w:t xml:space="preserve"> </w:t>
      </w:r>
      <w:r w:rsidRPr="003C184E">
        <w:rPr>
          <w:rFonts w:ascii="Arial" w:hAnsi="Arial" w:cs="Arial"/>
        </w:rPr>
        <w:t>povijesni elektronički zapis o vlasništvu vozila od MUP RH</w:t>
      </w:r>
      <w:r>
        <w:rPr>
          <w:rFonts w:ascii="Arial" w:hAnsi="Arial" w:cs="Arial"/>
        </w:rPr>
        <w:t>.</w:t>
      </w:r>
    </w:p>
    <w:p w:rsidR="00FC05B2" w:rsidP="00CE69D3" w:rsidRDefault="00FC05B2">
      <w:pPr>
        <w:ind w:firstLine="708"/>
        <w:jc w:val="both"/>
        <w:rPr>
          <w:rFonts w:ascii="Arial" w:hAnsi="Arial" w:cs="Arial"/>
        </w:rPr>
      </w:pPr>
    </w:p>
    <w:p w:rsidR="002B5950" w:rsidP="00CE69D3" w:rsidRDefault="002B5950">
      <w:pPr>
        <w:ind w:firstLine="708"/>
        <w:jc w:val="both"/>
        <w:rPr>
          <w:rFonts w:ascii="Arial" w:hAnsi="Arial" w:cs="Arial"/>
        </w:rPr>
      </w:pPr>
    </w:p>
    <w:p w:rsidR="009D71FD" w:rsidP="00CE69D3" w:rsidRDefault="008D4877">
      <w:pPr>
        <w:ind w:firstLine="708"/>
        <w:jc w:val="both"/>
        <w:rPr>
          <w:rFonts w:ascii="Arial" w:hAnsi="Arial" w:cs="Arial"/>
        </w:rPr>
      </w:pPr>
      <w:r>
        <w:rPr>
          <w:rFonts w:ascii="Arial" w:hAnsi="Arial" w:cs="Arial"/>
        </w:rPr>
        <w:t>Nakon kraće rasprave</w:t>
      </w:r>
      <w:r w:rsidR="0078701C">
        <w:rPr>
          <w:rFonts w:ascii="Arial" w:hAnsi="Arial" w:cs="Arial"/>
        </w:rPr>
        <w:t>, zastupnica RH navodi da s obzirom na trenutno stanje stvari nije moguće donošenje bilo kakvih skupštinskih odluka.</w:t>
      </w:r>
      <w:r>
        <w:rPr>
          <w:rFonts w:ascii="Arial" w:hAnsi="Arial" w:cs="Arial"/>
        </w:rPr>
        <w:t xml:space="preserve"> </w:t>
      </w:r>
    </w:p>
    <w:p w:rsidR="007255BC" w:rsidP="000A7F3A" w:rsidRDefault="007255BC">
      <w:pPr>
        <w:ind w:firstLine="708"/>
        <w:jc w:val="both"/>
        <w:rPr>
          <w:rFonts w:ascii="Arial" w:hAnsi="Arial" w:cs="Arial"/>
        </w:rPr>
      </w:pPr>
    </w:p>
    <w:p w:rsidR="000A7F3A" w:rsidP="0078701C" w:rsidRDefault="00110743">
      <w:pPr>
        <w:ind w:firstLine="708"/>
        <w:jc w:val="both"/>
        <w:rPr>
          <w:rFonts w:ascii="Arial" w:hAnsi="Arial" w:cs="Arial"/>
        </w:rPr>
      </w:pPr>
      <w:r>
        <w:rPr>
          <w:rFonts w:ascii="Arial" w:hAnsi="Arial" w:cs="Arial"/>
        </w:rPr>
        <w:t xml:space="preserve">Nakon toga, </w:t>
      </w:r>
      <w:r w:rsidR="0078701C">
        <w:rPr>
          <w:rFonts w:ascii="Arial" w:hAnsi="Arial" w:cs="Arial"/>
        </w:rPr>
        <w:t>sud donosi</w:t>
      </w:r>
    </w:p>
    <w:p w:rsidR="0078701C" w:rsidP="0078701C" w:rsidRDefault="0078701C">
      <w:pPr>
        <w:ind w:firstLine="708"/>
        <w:jc w:val="both"/>
        <w:rPr>
          <w:rFonts w:ascii="Arial" w:hAnsi="Arial" w:cs="Arial"/>
        </w:rPr>
      </w:pPr>
    </w:p>
    <w:p w:rsidR="0078701C" w:rsidP="0078701C" w:rsidRDefault="0078701C">
      <w:pPr>
        <w:ind w:firstLine="708"/>
        <w:jc w:val="center"/>
        <w:rPr>
          <w:rFonts w:ascii="Arial" w:hAnsi="Arial" w:cs="Arial"/>
        </w:rPr>
      </w:pPr>
      <w:r>
        <w:rPr>
          <w:rFonts w:ascii="Arial" w:hAnsi="Arial" w:cs="Arial"/>
        </w:rPr>
        <w:t>Z A K LJ U Č A K</w:t>
      </w:r>
    </w:p>
    <w:p w:rsidRPr="007773EE" w:rsidR="002420D7" w:rsidP="00677545" w:rsidRDefault="007773EE">
      <w:pPr>
        <w:autoSpaceDE w:val="false"/>
        <w:autoSpaceDN w:val="false"/>
        <w:adjustRightInd w:val="false"/>
        <w:spacing w:after="23"/>
        <w:ind w:left="708"/>
        <w:jc w:val="both"/>
        <w:rPr>
          <w:rFonts w:ascii="Arial" w:hAnsi="Arial" w:cs="Arial"/>
          <w:color w:val="000000"/>
        </w:rPr>
      </w:pPr>
      <w:r w:rsidRPr="007773EE">
        <w:rPr>
          <w:rFonts w:ascii="Arial" w:hAnsi="Arial" w:cs="Arial"/>
          <w:color w:val="000000"/>
        </w:rPr>
        <w:t xml:space="preserve"> </w:t>
      </w:r>
    </w:p>
    <w:p w:rsidRPr="007773EE" w:rsidR="007773EE" w:rsidP="0078701C" w:rsidRDefault="0078701C">
      <w:pPr>
        <w:autoSpaceDE w:val="false"/>
        <w:autoSpaceDN w:val="false"/>
        <w:adjustRightInd w:val="false"/>
        <w:spacing w:before="240" w:after="23"/>
        <w:ind w:left="1410" w:hanging="705"/>
        <w:jc w:val="both"/>
        <w:rPr>
          <w:rFonts w:ascii="Arial" w:hAnsi="Arial" w:cs="Arial"/>
          <w:color w:val="000000"/>
        </w:rPr>
      </w:pPr>
      <w:r>
        <w:rPr>
          <w:rFonts w:ascii="Arial" w:hAnsi="Arial" w:cs="Arial"/>
          <w:color w:val="000000"/>
        </w:rPr>
        <w:t>I</w:t>
      </w:r>
      <w:r>
        <w:rPr>
          <w:rFonts w:ascii="Arial" w:hAnsi="Arial" w:cs="Arial"/>
          <w:color w:val="000000"/>
        </w:rPr>
        <w:tab/>
        <w:t>Poziva se stečajna upraviteljica na temelju danas joj uručenog povijesnog elektroničkog zapisa o vlasništvu vozila istražiti kada su predmetna vozila prodana i je li naplaćena kupoprodajna cijena, odnosno na koji način je stečajni dužnik istima raspolagao, te nakon toga dopuniti svoje izvješće, a kako bi skupština mogla donijeti odluke.</w:t>
      </w:r>
    </w:p>
    <w:p w:rsidR="0078701C" w:rsidP="0078701C" w:rsidRDefault="0078701C">
      <w:pPr>
        <w:autoSpaceDE w:val="false"/>
        <w:autoSpaceDN w:val="false"/>
        <w:adjustRightInd w:val="false"/>
        <w:spacing w:before="240" w:after="23"/>
        <w:ind w:firstLine="705"/>
        <w:jc w:val="both"/>
        <w:rPr>
          <w:rFonts w:ascii="Arial" w:hAnsi="Arial" w:cs="Arial"/>
          <w:color w:val="000000"/>
        </w:rPr>
      </w:pPr>
      <w:r>
        <w:rPr>
          <w:rFonts w:ascii="Arial" w:hAnsi="Arial" w:cs="Arial"/>
          <w:color w:val="000000"/>
        </w:rPr>
        <w:t>II</w:t>
      </w:r>
      <w:r>
        <w:rPr>
          <w:rFonts w:ascii="Arial" w:hAnsi="Arial" w:cs="Arial"/>
          <w:color w:val="000000"/>
        </w:rPr>
        <w:tab/>
        <w:t>Nastavak izvještajnog ročišta određuje se za</w:t>
      </w:r>
    </w:p>
    <w:p w:rsidR="0078701C" w:rsidP="0078701C" w:rsidRDefault="0078701C">
      <w:pPr>
        <w:autoSpaceDE w:val="false"/>
        <w:autoSpaceDN w:val="false"/>
        <w:adjustRightInd w:val="false"/>
        <w:spacing w:before="240" w:after="23"/>
        <w:ind w:firstLine="705"/>
        <w:jc w:val="both"/>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11. ožujka 2024. u 10,00 sati</w:t>
      </w:r>
    </w:p>
    <w:p w:rsidR="0078701C" w:rsidP="0078701C" w:rsidRDefault="0078701C">
      <w:pPr>
        <w:autoSpaceDE w:val="false"/>
        <w:autoSpaceDN w:val="false"/>
        <w:adjustRightInd w:val="false"/>
        <w:spacing w:before="240" w:after="23"/>
        <w:ind w:left="1410"/>
        <w:jc w:val="both"/>
        <w:rPr>
          <w:rFonts w:ascii="Arial" w:hAnsi="Arial" w:cs="Arial"/>
          <w:color w:val="000000"/>
        </w:rPr>
      </w:pPr>
      <w:r>
        <w:rPr>
          <w:rFonts w:ascii="Arial" w:hAnsi="Arial" w:cs="Arial"/>
          <w:color w:val="000000"/>
        </w:rPr>
        <w:t>na koje će se pozvati vjerovnici objavom ovog zapisnika na e-Oglasnoj ploči.</w:t>
      </w:r>
    </w:p>
    <w:p w:rsidR="006E687A" w:rsidP="0078701C" w:rsidRDefault="0078701C">
      <w:pPr>
        <w:autoSpaceDE w:val="false"/>
        <w:autoSpaceDN w:val="false"/>
        <w:adjustRightInd w:val="false"/>
        <w:spacing w:before="240" w:after="23"/>
        <w:ind w:firstLine="705"/>
        <w:jc w:val="both"/>
        <w:rPr>
          <w:rFonts w:ascii="Arial" w:hAnsi="Arial" w:cs="Arial"/>
          <w:snapToGrid w:val="false"/>
          <w:lang w:eastAsia="en-US"/>
        </w:rPr>
      </w:pPr>
      <w:r>
        <w:rPr>
          <w:rFonts w:ascii="Arial" w:hAnsi="Arial" w:cs="Arial"/>
          <w:color w:val="000000"/>
        </w:rPr>
        <w:tab/>
      </w:r>
      <w:r>
        <w:rPr>
          <w:rFonts w:ascii="Arial" w:hAnsi="Arial" w:cs="Arial"/>
          <w:color w:val="000000"/>
        </w:rPr>
        <w:tab/>
      </w:r>
    </w:p>
    <w:p w:rsidRPr="007012DB" w:rsidR="007012DB" w:rsidP="007012DB" w:rsidRDefault="006E687A">
      <w:pPr>
        <w:widowControl w:val="false"/>
        <w:jc w:val="center"/>
        <w:rPr>
          <w:rFonts w:ascii="Arial" w:hAnsi="Arial" w:cs="Arial"/>
          <w:snapToGrid w:val="false"/>
          <w:lang w:eastAsia="en-US"/>
        </w:rPr>
      </w:pPr>
      <w:r>
        <w:rPr>
          <w:rFonts w:ascii="Arial" w:hAnsi="Arial" w:cs="Arial"/>
          <w:snapToGrid w:val="false"/>
          <w:lang w:eastAsia="en-US"/>
        </w:rPr>
        <w:t xml:space="preserve">Dovršeno u  </w:t>
      </w:r>
      <w:r w:rsidR="0078701C">
        <w:rPr>
          <w:rFonts w:ascii="Arial" w:hAnsi="Arial" w:cs="Arial"/>
          <w:snapToGrid w:val="false"/>
          <w:lang w:eastAsia="en-US"/>
        </w:rPr>
        <w:t>10,40</w:t>
      </w:r>
      <w:r w:rsidR="002D5AA0">
        <w:rPr>
          <w:rFonts w:ascii="Arial" w:hAnsi="Arial" w:cs="Arial"/>
          <w:snapToGrid w:val="false"/>
          <w:lang w:eastAsia="en-US"/>
        </w:rPr>
        <w:t xml:space="preserve">  </w:t>
      </w:r>
      <w:r w:rsidRPr="007012DB" w:rsidR="007012DB">
        <w:rPr>
          <w:rFonts w:ascii="Arial" w:hAnsi="Arial" w:cs="Arial"/>
          <w:snapToGrid w:val="false"/>
          <w:lang w:eastAsia="en-US"/>
        </w:rPr>
        <w:t>sati</w:t>
      </w:r>
    </w:p>
    <w:p w:rsidRPr="007012DB" w:rsidR="007012DB" w:rsidP="007012DB" w:rsidRDefault="007012DB">
      <w:pPr>
        <w:widowControl w:val="false"/>
        <w:rPr>
          <w:rFonts w:ascii="Arial" w:hAnsi="Arial" w:cs="Arial"/>
          <w:snapToGrid w:val="false"/>
          <w:lang w:eastAsia="en-US"/>
        </w:rPr>
      </w:pPr>
    </w:p>
    <w:p w:rsidRPr="007012DB" w:rsidR="007012DB" w:rsidP="007012DB" w:rsidRDefault="007012DB">
      <w:pPr>
        <w:widowControl w:val="false"/>
        <w:rPr>
          <w:rFonts w:ascii="Arial" w:hAnsi="Arial" w:cs="Arial"/>
          <w:snapToGrid w:val="false"/>
          <w:lang w:eastAsia="en-US"/>
        </w:rPr>
      </w:pPr>
      <w:r w:rsidRPr="007012DB">
        <w:rPr>
          <w:rFonts w:ascii="Arial" w:hAnsi="Arial" w:cs="Arial"/>
          <w:snapToGrid w:val="false"/>
          <w:lang w:eastAsia="en-US"/>
        </w:rPr>
        <w:t>Zapisničar:</w:t>
      </w:r>
      <w:r w:rsidRPr="007012DB">
        <w:rPr>
          <w:rFonts w:ascii="Arial" w:hAnsi="Arial" w:cs="Arial"/>
          <w:snapToGrid w:val="false"/>
          <w:lang w:eastAsia="en-US"/>
        </w:rPr>
        <w:tab/>
      </w:r>
      <w:r w:rsidRPr="007012DB">
        <w:rPr>
          <w:rFonts w:ascii="Arial" w:hAnsi="Arial" w:cs="Arial"/>
          <w:snapToGrid w:val="false"/>
          <w:lang w:eastAsia="en-US"/>
        </w:rPr>
        <w:tab/>
      </w:r>
      <w:r w:rsidRPr="007012DB">
        <w:rPr>
          <w:rFonts w:ascii="Arial" w:hAnsi="Arial" w:cs="Arial"/>
          <w:snapToGrid w:val="false"/>
          <w:lang w:eastAsia="en-US"/>
        </w:rPr>
        <w:tab/>
        <w:t xml:space="preserve">           Stečajni sudac:</w:t>
      </w:r>
      <w:r w:rsidRPr="007012DB">
        <w:rPr>
          <w:rFonts w:ascii="Arial" w:hAnsi="Arial" w:cs="Arial"/>
          <w:snapToGrid w:val="false"/>
          <w:lang w:eastAsia="en-US"/>
        </w:rPr>
        <w:tab/>
      </w:r>
      <w:r w:rsidRPr="007012DB">
        <w:rPr>
          <w:rFonts w:ascii="Arial" w:hAnsi="Arial" w:cs="Arial"/>
          <w:snapToGrid w:val="false"/>
          <w:lang w:eastAsia="en-US"/>
        </w:rPr>
        <w:tab/>
        <w:t xml:space="preserve">     Stečajni upravitelj:</w:t>
      </w:r>
    </w:p>
    <w:p w:rsidRPr="007012DB" w:rsidR="007012DB" w:rsidP="007012DB" w:rsidRDefault="007012DB">
      <w:pPr>
        <w:widowControl w:val="false"/>
        <w:rPr>
          <w:rFonts w:ascii="Arial" w:hAnsi="Arial" w:cs="Arial"/>
          <w:snapToGrid w:val="false"/>
          <w:lang w:eastAsia="en-US"/>
        </w:rPr>
      </w:pPr>
    </w:p>
    <w:p w:rsidR="00D97CC2" w:rsidP="007012DB" w:rsidRDefault="007012DB">
      <w:pPr>
        <w:widowControl w:val="false"/>
        <w:rPr>
          <w:rFonts w:ascii="Arial" w:hAnsi="Arial" w:cs="Arial"/>
          <w:snapToGrid w:val="false"/>
          <w:lang w:eastAsia="en-US"/>
        </w:rPr>
      </w:pPr>
      <w:r w:rsidRPr="007012DB">
        <w:rPr>
          <w:rFonts w:ascii="Arial" w:hAnsi="Arial" w:cs="Arial"/>
          <w:snapToGrid w:val="false"/>
          <w:lang w:eastAsia="en-US"/>
        </w:rPr>
        <w:tab/>
      </w:r>
    </w:p>
    <w:p w:rsidR="0078701C" w:rsidP="007012DB" w:rsidRDefault="0078701C">
      <w:pPr>
        <w:widowControl w:val="false"/>
        <w:rPr>
          <w:rFonts w:ascii="Arial" w:hAnsi="Arial" w:cs="Arial"/>
          <w:snapToGrid w:val="false"/>
          <w:lang w:eastAsia="en-US"/>
        </w:rPr>
      </w:pPr>
    </w:p>
    <w:p w:rsidR="0078701C" w:rsidP="007012DB" w:rsidRDefault="0078701C">
      <w:pPr>
        <w:widowControl w:val="false"/>
        <w:rPr>
          <w:rFonts w:ascii="Arial" w:hAnsi="Arial" w:cs="Arial"/>
          <w:snapToGrid w:val="false"/>
          <w:lang w:eastAsia="en-US"/>
        </w:rPr>
      </w:pPr>
    </w:p>
    <w:p w:rsidR="0078701C" w:rsidP="007012DB" w:rsidRDefault="0078701C">
      <w:pPr>
        <w:widowControl w:val="false"/>
        <w:rPr>
          <w:rFonts w:ascii="Arial" w:hAnsi="Arial" w:cs="Arial"/>
          <w:snapToGrid w:val="false"/>
          <w:lang w:eastAsia="en-US"/>
        </w:rPr>
      </w:pPr>
      <w:r>
        <w:rPr>
          <w:rFonts w:ascii="Arial" w:hAnsi="Arial" w:cs="Arial"/>
          <w:snapToGrid w:val="false"/>
          <w:lang w:eastAsia="en-US"/>
        </w:rPr>
        <w:t>Ostali vjerovnici:</w:t>
      </w:r>
    </w:p>
    <w:sectPr w:rsidR="0078701C" w:rsidSect="00680691">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C05B2" w:rsidRDefault="00FC05B2">
      <w:r>
        <w:separator/>
      </w:r>
    </w:p>
  </w:endnote>
  <w:endnote w:type="continuationSeparator" w:id="0">
    <w:p w:rsidR="00FC05B2" w:rsidRDefault="00FC05B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C05B2" w:rsidRDefault="00FC05B2">
      <w:r>
        <w:separator/>
      </w:r>
    </w:p>
  </w:footnote>
  <w:footnote w:type="continuationSeparator" w:id="0">
    <w:p w:rsidR="00FC05B2" w:rsidRDefault="00FC05B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C05B2" w:rsidP="00A96951" w:rsidRDefault="00FC05B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C05B2" w:rsidRDefault="00FC05B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370373997"/>
      <w:docPartObj>
        <w:docPartGallery w:val="Page Numbers (Top of Page)"/>
        <w:docPartUnique/>
      </w:docPartObj>
    </w:sdtPr>
    <w:sdtEndPr/>
    <w:sdtContent>
      <w:p w:rsidRPr="00057716" w:rsidR="00FC05B2" w:rsidP="00057716" w:rsidRDefault="00FC05B2">
        <w:pPr>
          <w:pStyle w:val="Zaglavlje"/>
          <w:ind w:firstLine="4248"/>
          <w:jc w:val="center"/>
          <w:rPr>
            <w:rFonts w:ascii="Arial" w:hAnsi="Arial" w:cs="Arial"/>
          </w:rPr>
        </w:pPr>
        <w:r w:rsidRPr="00057716">
          <w:rPr>
            <w:rFonts w:ascii="Arial" w:hAnsi="Arial" w:cs="Arial"/>
          </w:rPr>
          <w:fldChar w:fldCharType="begin"/>
        </w:r>
        <w:r w:rsidRPr="00057716">
          <w:rPr>
            <w:rFonts w:ascii="Arial" w:hAnsi="Arial" w:cs="Arial"/>
          </w:rPr>
          <w:instrText>PAGE   \* MERGEFORMAT</w:instrText>
        </w:r>
        <w:r w:rsidRPr="00057716">
          <w:rPr>
            <w:rFonts w:ascii="Arial" w:hAnsi="Arial" w:cs="Arial"/>
          </w:rPr>
          <w:fldChar w:fldCharType="separate"/>
        </w:r>
        <w:r w:rsidR="00C63D5D">
          <w:rPr>
            <w:rFonts w:ascii="Arial" w:hAnsi="Arial" w:cs="Arial"/>
            <w:noProof/>
          </w:rPr>
          <w:t>5</w:t>
        </w:r>
        <w:r w:rsidRPr="00057716">
          <w:rPr>
            <w:rFonts w:ascii="Arial" w:hAnsi="Arial" w:cs="Arial"/>
          </w:rPr>
          <w:fldChar w:fldCharType="end"/>
        </w:r>
        <w:r w:rsidRPr="00057716">
          <w:rPr>
            <w:rFonts w:ascii="Arial" w:hAnsi="Arial" w:cs="Arial"/>
          </w:rPr>
          <w:tab/>
        </w:r>
        <w:r>
          <w:rPr>
            <w:rFonts w:ascii="Arial" w:hAnsi="Arial" w:cs="Arial"/>
          </w:rPr>
          <w:t xml:space="preserve">                 P</w:t>
        </w:r>
        <w:r w:rsidRPr="00057716">
          <w:rPr>
            <w:rFonts w:ascii="Arial" w:hAnsi="Arial" w:cs="Arial"/>
          </w:rPr>
          <w:t>oslovni broj: 7 St-192/2023-</w:t>
        </w:r>
        <w:r w:rsidR="00C63D5D">
          <w:rPr>
            <w:rFonts w:ascii="Arial" w:hAnsi="Arial" w:cs="Arial"/>
          </w:rPr>
          <w:t>43</w:t>
        </w:r>
      </w:p>
    </w:sdtContent>
  </w:sdt>
  <w:p w:rsidR="00FC05B2" w:rsidP="00CB4C10" w:rsidRDefault="00FC05B2">
    <w:pPr>
      <w:pStyle w:val="Zaglavlje"/>
      <w:jc w:val="both"/>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06DF"/>
    <w:multiLevelType w:val="hybridMultilevel"/>
    <w:tmpl w:val="5CFC84C2"/>
    <w:lvl w:ilvl="0" w:tplc="0B3EC7F4">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1141BA6"/>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7921E1A"/>
    <w:multiLevelType w:val="multilevel"/>
    <w:tmpl w:val="1FAC68D4"/>
    <w:lvl w:ilvl="0">
      <w:start w:val="1"/>
      <w:numFmt w:val="upperRoman"/>
      <w:lvlText w:val="%1."/>
      <w:lvlJc w:val="righ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FE90B07"/>
    <w:multiLevelType w:val="hybridMultilevel"/>
    <w:tmpl w:val="2E700C3A"/>
    <w:lvl w:ilvl="0" w:tplc="72185CB2">
      <w:start w:val="1"/>
      <w:numFmt w:val="upperRoman"/>
      <w:lvlText w:val="%1."/>
      <w:lvlJc w:val="left"/>
      <w:pPr>
        <w:tabs>
          <w:tab w:val="num" w:pos="1440"/>
        </w:tabs>
        <w:ind w:left="1440" w:hanging="720"/>
      </w:pPr>
      <w:rPr>
        <w:b/>
      </w:r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155E6BCC"/>
    <w:multiLevelType w:val="multilevel"/>
    <w:tmpl w:val="7F8A47F2"/>
    <w:lvl w:ilvl="0">
      <w:start w:val="1"/>
      <w:numFmt w:val="decimal"/>
      <w:lvlText w:val="%1."/>
      <w:lvlJc w:val="left"/>
      <w:pPr>
        <w:ind w:left="720" w:hanging="360"/>
      </w:pPr>
      <w:rPr>
        <w:rFonts w:ascii="Times New Roman" w:hAnsi="Times New Roman" w:eastAsia="Times New Roman" w:cs="Times New Roman"/>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5964D84"/>
    <w:multiLevelType w:val="hybridMultilevel"/>
    <w:tmpl w:val="22B85392"/>
    <w:lvl w:ilvl="0" w:tplc="495CCD0E">
      <w:start w:val="13"/>
      <w:numFmt w:val="bullet"/>
      <w:lvlText w:val="-"/>
      <w:lvlJc w:val="left"/>
      <w:pPr>
        <w:ind w:left="360" w:hanging="360"/>
      </w:pPr>
      <w:rPr>
        <w:rFonts w:hint="default" w:ascii="Book Antiqua" w:hAnsi="Book Antiqua" w:eastAsia="Times New Roman" w:cs="Arial"/>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6">
    <w:nsid w:val="17F67D17"/>
    <w:multiLevelType w:val="hybridMultilevel"/>
    <w:tmpl w:val="426A60CA"/>
    <w:styleLink w:val="Importiranistil2"/>
    <w:lvl w:ilvl="0" w:tplc="A8147EEE">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1" w:tplc="FB50F432">
      <w:start w:val="1"/>
      <w:numFmt w:val="bullet"/>
      <w:lvlText w:val="o"/>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2" w:tplc="AD145378">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3" w:tplc="8AD447CE">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4" w:tplc="31AE7142">
      <w:start w:val="1"/>
      <w:numFmt w:val="bullet"/>
      <w:lvlText w:val="o"/>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5" w:tplc="8EDE5AE6">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6" w:tplc="970C12CC">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7" w:tplc="772082B8">
      <w:start w:val="1"/>
      <w:numFmt w:val="bullet"/>
      <w:lvlText w:val="o"/>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8" w:tplc="43081E4C">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abstractNum>
  <w:abstractNum w:abstractNumId="7">
    <w:nsid w:val="18B0422B"/>
    <w:multiLevelType w:val="hybridMultilevel"/>
    <w:tmpl w:val="819223BA"/>
    <w:styleLink w:val="Importiranistil3"/>
    <w:lvl w:ilvl="0" w:tplc="127C8578">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1" w:tplc="BEA8D14C">
      <w:start w:val="1"/>
      <w:numFmt w:val="bullet"/>
      <w:lvlText w:val="o"/>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2" w:tplc="0D62EC64">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3" w:tplc="5A70EB24">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4" w:tplc="66BE1A14">
      <w:start w:val="1"/>
      <w:numFmt w:val="bullet"/>
      <w:lvlText w:val="o"/>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5" w:tplc="B7F84288">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6" w:tplc="EB803E38">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7" w:tplc="45FE9298">
      <w:start w:val="1"/>
      <w:numFmt w:val="bullet"/>
      <w:lvlText w:val="o"/>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lvl w:ilvl="8" w:tplc="5F526000">
      <w:start w:val="1"/>
      <w:numFmt w:val="bullet"/>
      <w:lvlText w:val="▪"/>
      <w:lvlJc w:val="left"/>
      <w:rPr>
        <w:rFonts w:ascii="Tahoma" w:hAnsi="Tahoma" w:eastAsia="Tahoma" w:cs="Tahoma"/>
        <w:b w:val="false"/>
        <w:bCs w:val="false"/>
        <w:i w:val="false"/>
        <w:iCs w:val="false"/>
        <w:caps w:val="false"/>
        <w:smallCaps w:val="false"/>
        <w:strike w:val="false"/>
        <w:dstrike w:val="false"/>
        <w:color w:val="000000"/>
        <w:spacing w:val="0"/>
        <w:w w:val="100"/>
        <w:kern w:val="0"/>
        <w:position w:val="0"/>
        <w:highlight w:val="none"/>
        <w:vertAlign w:val="baseline"/>
      </w:rPr>
    </w:lvl>
  </w:abstractNum>
  <w:abstractNum w:abstractNumId="8">
    <w:nsid w:val="19BB5814"/>
    <w:multiLevelType w:val="hybridMultilevel"/>
    <w:tmpl w:val="AE7EADCA"/>
    <w:lvl w:ilvl="0" w:tplc="A6860020">
      <w:start w:val="235"/>
      <w:numFmt w:val="bullet"/>
      <w:lvlText w:val="-"/>
      <w:lvlJc w:val="left"/>
      <w:pPr>
        <w:ind w:left="360" w:hanging="360"/>
      </w:pPr>
      <w:rPr>
        <w:rFonts w:hint="default" w:ascii="Book Antiqua" w:hAnsi="Book Antiqua" w:cs="Arial" w:eastAsiaTheme="minorHAnsi"/>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9">
    <w:nsid w:val="1BF77A88"/>
    <w:multiLevelType w:val="hybridMultilevel"/>
    <w:tmpl w:val="104C8F92"/>
    <w:styleLink w:val="Importiranistil4"/>
    <w:lvl w:ilvl="0" w:tplc="467C78FA">
      <w:start w:val="1"/>
      <w:numFmt w:val="upperLetter"/>
      <w:lvlText w:val="%1)"/>
      <w:lvlJc w:val="left"/>
      <w:rPr>
        <w:rFonts w:hAnsi="Arial Unicode MS"/>
        <w:caps w:val="false"/>
        <w:smallCaps w:val="false"/>
        <w:strike w:val="false"/>
        <w:dstrike w:val="false"/>
        <w:color w:val="000000"/>
        <w:spacing w:val="0"/>
        <w:w w:val="100"/>
        <w:kern w:val="0"/>
        <w:position w:val="0"/>
        <w:highlight w:val="none"/>
        <w:vertAlign w:val="baseline"/>
      </w:rPr>
    </w:lvl>
    <w:lvl w:ilvl="1" w:tplc="8EE2FC12">
      <w:start w:val="1"/>
      <w:numFmt w:val="lowerLetter"/>
      <w:lvlText w:val="%2."/>
      <w:lvlJc w:val="left"/>
      <w:rPr>
        <w:rFonts w:hAnsi="Arial Unicode MS"/>
        <w:caps w:val="false"/>
        <w:smallCaps w:val="false"/>
        <w:strike w:val="false"/>
        <w:dstrike w:val="false"/>
        <w:color w:val="000000"/>
        <w:spacing w:val="0"/>
        <w:w w:val="100"/>
        <w:kern w:val="0"/>
        <w:position w:val="0"/>
        <w:highlight w:val="none"/>
        <w:vertAlign w:val="baseline"/>
      </w:rPr>
    </w:lvl>
    <w:lvl w:ilvl="2" w:tplc="064871E4">
      <w:start w:val="1"/>
      <w:numFmt w:val="lowerRoman"/>
      <w:lvlText w:val="%3."/>
      <w:lvlJc w:val="left"/>
      <w:rPr>
        <w:rFonts w:hAnsi="Arial Unicode MS"/>
        <w:caps w:val="false"/>
        <w:smallCaps w:val="false"/>
        <w:strike w:val="false"/>
        <w:dstrike w:val="false"/>
        <w:color w:val="000000"/>
        <w:spacing w:val="0"/>
        <w:w w:val="100"/>
        <w:kern w:val="0"/>
        <w:position w:val="0"/>
        <w:highlight w:val="none"/>
        <w:vertAlign w:val="baseline"/>
      </w:rPr>
    </w:lvl>
    <w:lvl w:ilvl="3" w:tplc="B7B4F81C">
      <w:start w:val="1"/>
      <w:numFmt w:val="decimal"/>
      <w:lvlText w:val="%4."/>
      <w:lvlJc w:val="left"/>
      <w:rPr>
        <w:rFonts w:hAnsi="Arial Unicode MS"/>
        <w:caps w:val="false"/>
        <w:smallCaps w:val="false"/>
        <w:strike w:val="false"/>
        <w:dstrike w:val="false"/>
        <w:color w:val="000000"/>
        <w:spacing w:val="0"/>
        <w:w w:val="100"/>
        <w:kern w:val="0"/>
        <w:position w:val="0"/>
        <w:highlight w:val="none"/>
        <w:vertAlign w:val="baseline"/>
      </w:rPr>
    </w:lvl>
    <w:lvl w:ilvl="4" w:tplc="CD969B86">
      <w:start w:val="1"/>
      <w:numFmt w:val="lowerLetter"/>
      <w:lvlText w:val="%5."/>
      <w:lvlJc w:val="left"/>
      <w:rPr>
        <w:rFonts w:hAnsi="Arial Unicode MS"/>
        <w:caps w:val="false"/>
        <w:smallCaps w:val="false"/>
        <w:strike w:val="false"/>
        <w:dstrike w:val="false"/>
        <w:color w:val="000000"/>
        <w:spacing w:val="0"/>
        <w:w w:val="100"/>
        <w:kern w:val="0"/>
        <w:position w:val="0"/>
        <w:highlight w:val="none"/>
        <w:vertAlign w:val="baseline"/>
      </w:rPr>
    </w:lvl>
    <w:lvl w:ilvl="5" w:tplc="EE34EBE6">
      <w:start w:val="1"/>
      <w:numFmt w:val="lowerRoman"/>
      <w:lvlText w:val="%6."/>
      <w:lvlJc w:val="left"/>
      <w:rPr>
        <w:rFonts w:hAnsi="Arial Unicode MS"/>
        <w:caps w:val="false"/>
        <w:smallCaps w:val="false"/>
        <w:strike w:val="false"/>
        <w:dstrike w:val="false"/>
        <w:color w:val="000000"/>
        <w:spacing w:val="0"/>
        <w:w w:val="100"/>
        <w:kern w:val="0"/>
        <w:position w:val="0"/>
        <w:highlight w:val="none"/>
        <w:vertAlign w:val="baseline"/>
      </w:rPr>
    </w:lvl>
    <w:lvl w:ilvl="6" w:tplc="7FEC01BA">
      <w:start w:val="1"/>
      <w:numFmt w:val="decimal"/>
      <w:lvlText w:val="%7."/>
      <w:lvlJc w:val="left"/>
      <w:rPr>
        <w:rFonts w:hAnsi="Arial Unicode MS"/>
        <w:caps w:val="false"/>
        <w:smallCaps w:val="false"/>
        <w:strike w:val="false"/>
        <w:dstrike w:val="false"/>
        <w:color w:val="000000"/>
        <w:spacing w:val="0"/>
        <w:w w:val="100"/>
        <w:kern w:val="0"/>
        <w:position w:val="0"/>
        <w:highlight w:val="none"/>
        <w:vertAlign w:val="baseline"/>
      </w:rPr>
    </w:lvl>
    <w:lvl w:ilvl="7" w:tplc="B360144A">
      <w:start w:val="1"/>
      <w:numFmt w:val="lowerLetter"/>
      <w:lvlText w:val="%8."/>
      <w:lvlJc w:val="left"/>
      <w:rPr>
        <w:rFonts w:hAnsi="Arial Unicode MS"/>
        <w:caps w:val="false"/>
        <w:smallCaps w:val="false"/>
        <w:strike w:val="false"/>
        <w:dstrike w:val="false"/>
        <w:color w:val="000000"/>
        <w:spacing w:val="0"/>
        <w:w w:val="100"/>
        <w:kern w:val="0"/>
        <w:position w:val="0"/>
        <w:highlight w:val="none"/>
        <w:vertAlign w:val="baseline"/>
      </w:rPr>
    </w:lvl>
    <w:lvl w:ilvl="8" w:tplc="C5003024">
      <w:start w:val="1"/>
      <w:numFmt w:val="lowerRoman"/>
      <w:lvlText w:val="%9."/>
      <w:lvlJc w:val="left"/>
      <w:rPr>
        <w:rFonts w:hAnsi="Arial Unicode MS"/>
        <w:caps w:val="false"/>
        <w:smallCaps w:val="false"/>
        <w:strike w:val="false"/>
        <w:dstrike w:val="false"/>
        <w:color w:val="000000"/>
        <w:spacing w:val="0"/>
        <w:w w:val="100"/>
        <w:kern w:val="0"/>
        <w:position w:val="0"/>
        <w:highlight w:val="none"/>
        <w:vertAlign w:val="baseline"/>
      </w:rPr>
    </w:lvl>
  </w:abstractNum>
  <w:abstractNum w:abstractNumId="10">
    <w:nsid w:val="1C92503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D334B73"/>
    <w:multiLevelType w:val="hybridMultilevel"/>
    <w:tmpl w:val="B6E629DC"/>
    <w:lvl w:ilvl="0" w:tplc="1CF079E4">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2">
    <w:nsid w:val="2D362EE6"/>
    <w:multiLevelType w:val="hybridMultilevel"/>
    <w:tmpl w:val="7070D64A"/>
    <w:lvl w:ilvl="0" w:tplc="495CCD0E">
      <w:start w:val="13"/>
      <w:numFmt w:val="bullet"/>
      <w:lvlText w:val="-"/>
      <w:lvlJc w:val="left"/>
      <w:pPr>
        <w:ind w:left="360" w:hanging="360"/>
      </w:pPr>
      <w:rPr>
        <w:rFonts w:hint="default" w:ascii="Book Antiqua" w:hAnsi="Book Antiqua" w:eastAsia="Times New Roman" w:cs="Arial"/>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13">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4">
    <w:nsid w:val="40AE0D77"/>
    <w:multiLevelType w:val="hybridMultilevel"/>
    <w:tmpl w:val="9FE0E0A0"/>
    <w:styleLink w:val="Importiranistil8"/>
    <w:lvl w:ilvl="0" w:tplc="F7CE1B4E">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1" w:tplc="DF5C4EB8">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2" w:tplc="5540F232">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3" w:tplc="20280FE6">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4" w:tplc="51208B44">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5" w:tplc="20F22B02">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6" w:tplc="73FE31CA">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7" w:tplc="8BAE00DC">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8" w:tplc="3BD6F40E">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abstractNum>
  <w:abstractNum w:abstractNumId="15">
    <w:nsid w:val="44EE1500"/>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647566F"/>
    <w:multiLevelType w:val="multilevel"/>
    <w:tmpl w:val="3DE850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4B2F06D3"/>
    <w:multiLevelType w:val="hybridMultilevel"/>
    <w:tmpl w:val="11F41696"/>
    <w:styleLink w:val="Importiranistil5"/>
    <w:lvl w:ilvl="0" w:tplc="F59E4A38">
      <w:start w:val="1"/>
      <w:numFmt w:val="decimal"/>
      <w:lvlText w:val="%1."/>
      <w:lvlJc w:val="left"/>
      <w:rPr>
        <w:rFonts w:hAnsi="Arial Unicode MS"/>
        <w:b/>
        <w:bCs/>
        <w:caps w:val="false"/>
        <w:smallCaps w:val="false"/>
        <w:strike w:val="false"/>
        <w:dstrike w:val="false"/>
        <w:color w:val="000000"/>
        <w:spacing w:val="0"/>
        <w:w w:val="100"/>
        <w:kern w:val="0"/>
        <w:position w:val="0"/>
        <w:highlight w:val="none"/>
        <w:vertAlign w:val="baseline"/>
      </w:rPr>
    </w:lvl>
    <w:lvl w:ilvl="1" w:tplc="D6AC10D8">
      <w:start w:val="1"/>
      <w:numFmt w:val="lowerLetter"/>
      <w:lvlText w:val="%2."/>
      <w:lvlJc w:val="left"/>
      <w:rPr>
        <w:rFonts w:hAnsi="Arial Unicode MS"/>
        <w:b/>
        <w:bCs/>
        <w:caps w:val="false"/>
        <w:smallCaps w:val="false"/>
        <w:strike w:val="false"/>
        <w:dstrike w:val="false"/>
        <w:color w:val="000000"/>
        <w:spacing w:val="0"/>
        <w:w w:val="100"/>
        <w:kern w:val="0"/>
        <w:position w:val="0"/>
        <w:highlight w:val="none"/>
        <w:vertAlign w:val="baseline"/>
      </w:rPr>
    </w:lvl>
    <w:lvl w:ilvl="2" w:tplc="96A0F31E">
      <w:start w:val="1"/>
      <w:numFmt w:val="lowerRoman"/>
      <w:lvlText w:val="%3."/>
      <w:lvlJc w:val="left"/>
      <w:rPr>
        <w:rFonts w:hAnsi="Arial Unicode MS"/>
        <w:b/>
        <w:bCs/>
        <w:caps w:val="false"/>
        <w:smallCaps w:val="false"/>
        <w:strike w:val="false"/>
        <w:dstrike w:val="false"/>
        <w:color w:val="000000"/>
        <w:spacing w:val="0"/>
        <w:w w:val="100"/>
        <w:kern w:val="0"/>
        <w:position w:val="0"/>
        <w:highlight w:val="none"/>
        <w:vertAlign w:val="baseline"/>
      </w:rPr>
    </w:lvl>
    <w:lvl w:ilvl="3" w:tplc="779868B6">
      <w:start w:val="1"/>
      <w:numFmt w:val="decimal"/>
      <w:lvlText w:val="%4."/>
      <w:lvlJc w:val="left"/>
      <w:rPr>
        <w:rFonts w:hAnsi="Arial Unicode MS"/>
        <w:b/>
        <w:bCs/>
        <w:caps w:val="false"/>
        <w:smallCaps w:val="false"/>
        <w:strike w:val="false"/>
        <w:dstrike w:val="false"/>
        <w:color w:val="000000"/>
        <w:spacing w:val="0"/>
        <w:w w:val="100"/>
        <w:kern w:val="0"/>
        <w:position w:val="0"/>
        <w:highlight w:val="none"/>
        <w:vertAlign w:val="baseline"/>
      </w:rPr>
    </w:lvl>
    <w:lvl w:ilvl="4" w:tplc="9320CA5C">
      <w:start w:val="1"/>
      <w:numFmt w:val="lowerLetter"/>
      <w:lvlText w:val="%5."/>
      <w:lvlJc w:val="left"/>
      <w:rPr>
        <w:rFonts w:hAnsi="Arial Unicode MS"/>
        <w:b/>
        <w:bCs/>
        <w:caps w:val="false"/>
        <w:smallCaps w:val="false"/>
        <w:strike w:val="false"/>
        <w:dstrike w:val="false"/>
        <w:color w:val="000000"/>
        <w:spacing w:val="0"/>
        <w:w w:val="100"/>
        <w:kern w:val="0"/>
        <w:position w:val="0"/>
        <w:highlight w:val="none"/>
        <w:vertAlign w:val="baseline"/>
      </w:rPr>
    </w:lvl>
    <w:lvl w:ilvl="5" w:tplc="E6E81638">
      <w:start w:val="1"/>
      <w:numFmt w:val="lowerRoman"/>
      <w:lvlText w:val="%6."/>
      <w:lvlJc w:val="left"/>
      <w:rPr>
        <w:rFonts w:hAnsi="Arial Unicode MS"/>
        <w:b/>
        <w:bCs/>
        <w:caps w:val="false"/>
        <w:smallCaps w:val="false"/>
        <w:strike w:val="false"/>
        <w:dstrike w:val="false"/>
        <w:color w:val="000000"/>
        <w:spacing w:val="0"/>
        <w:w w:val="100"/>
        <w:kern w:val="0"/>
        <w:position w:val="0"/>
        <w:highlight w:val="none"/>
        <w:vertAlign w:val="baseline"/>
      </w:rPr>
    </w:lvl>
    <w:lvl w:ilvl="6" w:tplc="A25AC222">
      <w:start w:val="1"/>
      <w:numFmt w:val="decimal"/>
      <w:lvlText w:val="%7."/>
      <w:lvlJc w:val="left"/>
      <w:rPr>
        <w:rFonts w:hAnsi="Arial Unicode MS"/>
        <w:b/>
        <w:bCs/>
        <w:caps w:val="false"/>
        <w:smallCaps w:val="false"/>
        <w:strike w:val="false"/>
        <w:dstrike w:val="false"/>
        <w:color w:val="000000"/>
        <w:spacing w:val="0"/>
        <w:w w:val="100"/>
        <w:kern w:val="0"/>
        <w:position w:val="0"/>
        <w:highlight w:val="none"/>
        <w:vertAlign w:val="baseline"/>
      </w:rPr>
    </w:lvl>
    <w:lvl w:ilvl="7" w:tplc="1CEA83D0">
      <w:start w:val="1"/>
      <w:numFmt w:val="lowerLetter"/>
      <w:lvlText w:val="%8."/>
      <w:lvlJc w:val="left"/>
      <w:rPr>
        <w:rFonts w:hAnsi="Arial Unicode MS"/>
        <w:b/>
        <w:bCs/>
        <w:caps w:val="false"/>
        <w:smallCaps w:val="false"/>
        <w:strike w:val="false"/>
        <w:dstrike w:val="false"/>
        <w:color w:val="000000"/>
        <w:spacing w:val="0"/>
        <w:w w:val="100"/>
        <w:kern w:val="0"/>
        <w:position w:val="0"/>
        <w:highlight w:val="none"/>
        <w:vertAlign w:val="baseline"/>
      </w:rPr>
    </w:lvl>
    <w:lvl w:ilvl="8" w:tplc="6BDE7DAC">
      <w:start w:val="1"/>
      <w:numFmt w:val="lowerRoman"/>
      <w:lvlText w:val="%9."/>
      <w:lvlJc w:val="left"/>
      <w:rPr>
        <w:rFonts w:hAnsi="Arial Unicode MS"/>
        <w:b/>
        <w:bCs/>
        <w:caps w:val="false"/>
        <w:smallCaps w:val="false"/>
        <w:strike w:val="false"/>
        <w:dstrike w:val="false"/>
        <w:color w:val="000000"/>
        <w:spacing w:val="0"/>
        <w:w w:val="100"/>
        <w:kern w:val="0"/>
        <w:position w:val="0"/>
        <w:highlight w:val="none"/>
        <w:vertAlign w:val="baseline"/>
      </w:rPr>
    </w:lvl>
  </w:abstractNum>
  <w:abstractNum w:abstractNumId="18">
    <w:nsid w:val="4B2F204A"/>
    <w:multiLevelType w:val="hybridMultilevel"/>
    <w:tmpl w:val="15F840F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9">
    <w:nsid w:val="4E001920"/>
    <w:multiLevelType w:val="hybridMultilevel"/>
    <w:tmpl w:val="87B0EB50"/>
    <w:lvl w:ilvl="0" w:tplc="4642DB2A">
      <w:start w:val="7"/>
      <w:numFmt w:val="decimal"/>
      <w:lvlText w:val="%1."/>
      <w:lvlJc w:val="left"/>
      <w:pPr>
        <w:ind w:left="720" w:hanging="360"/>
      </w:pPr>
      <w:rPr>
        <w:rFonts w:hint="default" w:eastAsia="Times New Roman"/>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F844C03"/>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1DB7821"/>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2997852"/>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AE6661C"/>
    <w:multiLevelType w:val="hybridMultilevel"/>
    <w:tmpl w:val="C56A1F26"/>
    <w:lvl w:ilvl="0" w:tplc="C05636BA">
      <w:start w:val="2"/>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4">
    <w:nsid w:val="69412784"/>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3695B03"/>
    <w:multiLevelType w:val="hybridMultilevel"/>
    <w:tmpl w:val="9AECF29E"/>
    <w:styleLink w:val="Importiranistil1"/>
    <w:lvl w:ilvl="0" w:tplc="222A2DCA">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1" w:tplc="F2FA195C">
      <w:start w:val="1"/>
      <w:numFmt w:val="bullet"/>
      <w:lvlText w:val="o"/>
      <w:lvlJc w:val="left"/>
      <w:rPr>
        <w:rFonts w:ascii="Arial Unicode MS" w:hAnsi="Arial Unicode MS" w:eastAsia="Arial Unicode MS" w:cs="Arial Unicode MS"/>
        <w:b w:val="false"/>
        <w:bCs w:val="false"/>
        <w:i w:val="false"/>
        <w:iCs w:val="false"/>
        <w:caps w:val="false"/>
        <w:smallCaps w:val="false"/>
        <w:strike w:val="false"/>
        <w:dstrike w:val="false"/>
        <w:color w:val="000000"/>
        <w:spacing w:val="0"/>
        <w:w w:val="100"/>
        <w:kern w:val="0"/>
        <w:position w:val="0"/>
        <w:highlight w:val="none"/>
        <w:vertAlign w:val="baseline"/>
      </w:rPr>
    </w:lvl>
    <w:lvl w:ilvl="2" w:tplc="3A682DE8">
      <w:start w:val="1"/>
      <w:numFmt w:val="bullet"/>
      <w:lvlText w:val="▪"/>
      <w:lvlJc w:val="left"/>
      <w:rPr>
        <w:rFonts w:ascii="Arial Unicode MS" w:hAnsi="Arial Unicode MS" w:eastAsia="Arial Unicode MS" w:cs="Arial Unicode MS"/>
        <w:b w:val="false"/>
        <w:bCs w:val="false"/>
        <w:i w:val="false"/>
        <w:iCs w:val="false"/>
        <w:caps w:val="false"/>
        <w:smallCaps w:val="false"/>
        <w:strike w:val="false"/>
        <w:dstrike w:val="false"/>
        <w:color w:val="000000"/>
        <w:spacing w:val="0"/>
        <w:w w:val="100"/>
        <w:kern w:val="0"/>
        <w:position w:val="0"/>
        <w:highlight w:val="none"/>
        <w:vertAlign w:val="baseline"/>
      </w:rPr>
    </w:lvl>
    <w:lvl w:ilvl="3" w:tplc="76C6123E">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4" w:tplc="44840198">
      <w:start w:val="1"/>
      <w:numFmt w:val="bullet"/>
      <w:lvlText w:val="o"/>
      <w:lvlJc w:val="left"/>
      <w:rPr>
        <w:rFonts w:ascii="Arial Unicode MS" w:hAnsi="Arial Unicode MS" w:eastAsia="Arial Unicode MS" w:cs="Arial Unicode MS"/>
        <w:b w:val="false"/>
        <w:bCs w:val="false"/>
        <w:i w:val="false"/>
        <w:iCs w:val="false"/>
        <w:caps w:val="false"/>
        <w:smallCaps w:val="false"/>
        <w:strike w:val="false"/>
        <w:dstrike w:val="false"/>
        <w:color w:val="000000"/>
        <w:spacing w:val="0"/>
        <w:w w:val="100"/>
        <w:kern w:val="0"/>
        <w:position w:val="0"/>
        <w:highlight w:val="none"/>
        <w:vertAlign w:val="baseline"/>
      </w:rPr>
    </w:lvl>
    <w:lvl w:ilvl="5" w:tplc="8FE26150">
      <w:start w:val="1"/>
      <w:numFmt w:val="bullet"/>
      <w:lvlText w:val="▪"/>
      <w:lvlJc w:val="left"/>
      <w:rPr>
        <w:rFonts w:ascii="Arial Unicode MS" w:hAnsi="Arial Unicode MS" w:eastAsia="Arial Unicode MS" w:cs="Arial Unicode MS"/>
        <w:b w:val="false"/>
        <w:bCs w:val="false"/>
        <w:i w:val="false"/>
        <w:iCs w:val="false"/>
        <w:caps w:val="false"/>
        <w:smallCaps w:val="false"/>
        <w:strike w:val="false"/>
        <w:dstrike w:val="false"/>
        <w:color w:val="000000"/>
        <w:spacing w:val="0"/>
        <w:w w:val="100"/>
        <w:kern w:val="0"/>
        <w:position w:val="0"/>
        <w:highlight w:val="none"/>
        <w:vertAlign w:val="baseline"/>
      </w:rPr>
    </w:lvl>
    <w:lvl w:ilvl="6" w:tplc="8FC29702">
      <w:start w:val="1"/>
      <w:numFmt w:val="bullet"/>
      <w:lvlText w:val="·"/>
      <w:lvlJc w:val="left"/>
      <w:rPr>
        <w:rFonts w:ascii="Symbol" w:hAnsi="Symbol" w:eastAsia="Symbol" w:cs="Symbol"/>
        <w:b w:val="false"/>
        <w:bCs w:val="false"/>
        <w:i w:val="false"/>
        <w:iCs w:val="false"/>
        <w:caps w:val="false"/>
        <w:smallCaps w:val="false"/>
        <w:strike w:val="false"/>
        <w:dstrike w:val="false"/>
        <w:color w:val="000000"/>
        <w:spacing w:val="0"/>
        <w:w w:val="100"/>
        <w:kern w:val="0"/>
        <w:position w:val="0"/>
        <w:highlight w:val="none"/>
        <w:vertAlign w:val="baseline"/>
      </w:rPr>
    </w:lvl>
    <w:lvl w:ilvl="7" w:tplc="D15A2182">
      <w:start w:val="1"/>
      <w:numFmt w:val="bullet"/>
      <w:lvlText w:val="o"/>
      <w:lvlJc w:val="left"/>
      <w:rPr>
        <w:rFonts w:ascii="Arial Unicode MS" w:hAnsi="Arial Unicode MS" w:eastAsia="Arial Unicode MS" w:cs="Arial Unicode MS"/>
        <w:b w:val="false"/>
        <w:bCs w:val="false"/>
        <w:i w:val="false"/>
        <w:iCs w:val="false"/>
        <w:caps w:val="false"/>
        <w:smallCaps w:val="false"/>
        <w:strike w:val="false"/>
        <w:dstrike w:val="false"/>
        <w:color w:val="000000"/>
        <w:spacing w:val="0"/>
        <w:w w:val="100"/>
        <w:kern w:val="0"/>
        <w:position w:val="0"/>
        <w:highlight w:val="none"/>
        <w:vertAlign w:val="baseline"/>
      </w:rPr>
    </w:lvl>
    <w:lvl w:ilvl="8" w:tplc="FD1E2F00">
      <w:start w:val="1"/>
      <w:numFmt w:val="bullet"/>
      <w:lvlText w:val="▪"/>
      <w:lvlJc w:val="left"/>
      <w:rPr>
        <w:rFonts w:ascii="Arial Unicode MS" w:hAnsi="Arial Unicode MS" w:eastAsia="Arial Unicode MS" w:cs="Arial Unicode MS"/>
        <w:b w:val="false"/>
        <w:bCs w:val="false"/>
        <w:i w:val="false"/>
        <w:iCs w:val="false"/>
        <w:caps w:val="false"/>
        <w:smallCaps w:val="false"/>
        <w:strike w:val="false"/>
        <w:dstrike w:val="false"/>
        <w:color w:val="000000"/>
        <w:spacing w:val="0"/>
        <w:w w:val="100"/>
        <w:kern w:val="0"/>
        <w:position w:val="0"/>
        <w:highlight w:val="none"/>
        <w:vertAlign w:val="baseline"/>
      </w:rPr>
    </w:lvl>
  </w:abstractNum>
  <w:abstractNum w:abstractNumId="26">
    <w:nsid w:val="776A6D80"/>
    <w:multiLevelType w:val="hybridMultilevel"/>
    <w:tmpl w:val="25A4799A"/>
    <w:lvl w:ilvl="0" w:tplc="4CFE0D1C">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7A1A19A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11"/>
  </w:num>
  <w:num w:numId="3">
    <w:abstractNumId w:val="2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5"/>
  </w:num>
  <w:num w:numId="8">
    <w:abstractNumId w:val="25"/>
  </w:num>
  <w:num w:numId="9">
    <w:abstractNumId w:val="6"/>
  </w:num>
  <w:num w:numId="10">
    <w:abstractNumId w:val="7"/>
  </w:num>
  <w:num w:numId="11">
    <w:abstractNumId w:val="9"/>
  </w:num>
  <w:num w:numId="12">
    <w:abstractNumId w:val="17"/>
  </w:num>
  <w:num w:numId="13">
    <w:abstractNumId w:val="14"/>
  </w:num>
  <w:num w:numId="14">
    <w:abstractNumId w:val="21"/>
  </w:num>
  <w:num w:numId="15">
    <w:abstractNumId w:val="3"/>
  </w:num>
  <w:num w:numId="16">
    <w:abstractNumId w:val="24"/>
  </w:num>
  <w:num w:numId="17">
    <w:abstractNumId w:val="27"/>
  </w:num>
  <w:num w:numId="18">
    <w:abstractNumId w:val="10"/>
  </w:num>
  <w:num w:numId="19">
    <w:abstractNumId w:val="1"/>
  </w:num>
  <w:num w:numId="20">
    <w:abstractNumId w:val="22"/>
  </w:num>
  <w:num w:numId="21">
    <w:abstractNumId w:val="15"/>
  </w:num>
  <w:num w:numId="22">
    <w:abstractNumId w:val="20"/>
  </w:num>
  <w:num w:numId="23">
    <w:abstractNumId w:val="0"/>
  </w:num>
  <w:num w:numId="24">
    <w:abstractNumId w:val="26"/>
  </w:num>
  <w:num w:numId="25">
    <w:abstractNumId w:val="2"/>
  </w:num>
  <w:num w:numId="26">
    <w:abstractNumId w:val="18"/>
  </w:num>
  <w:num w:numId="27">
    <w:abstractNumId w:val="4"/>
  </w:num>
  <w:num w:numId="28">
    <w:abstractNumId w:val="16"/>
  </w:num>
  <w:num w:numId="29">
    <w:abstractNumId w:val="1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08"/>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8EC"/>
    <w:rsid w:val="00001D3F"/>
    <w:rsid w:val="00005765"/>
    <w:rsid w:val="000157C4"/>
    <w:rsid w:val="00015DC3"/>
    <w:rsid w:val="000317CC"/>
    <w:rsid w:val="0003576E"/>
    <w:rsid w:val="000520D5"/>
    <w:rsid w:val="00057716"/>
    <w:rsid w:val="00061D84"/>
    <w:rsid w:val="00062D9D"/>
    <w:rsid w:val="0006459E"/>
    <w:rsid w:val="00064A1A"/>
    <w:rsid w:val="00066A3B"/>
    <w:rsid w:val="000766B0"/>
    <w:rsid w:val="000A7F3A"/>
    <w:rsid w:val="000D409D"/>
    <w:rsid w:val="000E2942"/>
    <w:rsid w:val="000F39E0"/>
    <w:rsid w:val="00105AAD"/>
    <w:rsid w:val="00110743"/>
    <w:rsid w:val="00126AE4"/>
    <w:rsid w:val="00131B29"/>
    <w:rsid w:val="00142595"/>
    <w:rsid w:val="00146AC5"/>
    <w:rsid w:val="00153738"/>
    <w:rsid w:val="00174A50"/>
    <w:rsid w:val="001752DF"/>
    <w:rsid w:val="00181505"/>
    <w:rsid w:val="00182939"/>
    <w:rsid w:val="001846B3"/>
    <w:rsid w:val="00196794"/>
    <w:rsid w:val="001A1B2E"/>
    <w:rsid w:val="001B677D"/>
    <w:rsid w:val="001C1276"/>
    <w:rsid w:val="001C3461"/>
    <w:rsid w:val="001F5110"/>
    <w:rsid w:val="001F61FE"/>
    <w:rsid w:val="00200C80"/>
    <w:rsid w:val="0021798D"/>
    <w:rsid w:val="0022324C"/>
    <w:rsid w:val="00223FF6"/>
    <w:rsid w:val="002272B1"/>
    <w:rsid w:val="00237778"/>
    <w:rsid w:val="002420D7"/>
    <w:rsid w:val="00254D1A"/>
    <w:rsid w:val="00263E54"/>
    <w:rsid w:val="00266E6D"/>
    <w:rsid w:val="00293FB6"/>
    <w:rsid w:val="002A60B3"/>
    <w:rsid w:val="002B5950"/>
    <w:rsid w:val="002D5AA0"/>
    <w:rsid w:val="002E7EF0"/>
    <w:rsid w:val="003007D3"/>
    <w:rsid w:val="00321160"/>
    <w:rsid w:val="00325C95"/>
    <w:rsid w:val="00326CD5"/>
    <w:rsid w:val="00331553"/>
    <w:rsid w:val="003474A4"/>
    <w:rsid w:val="003513EA"/>
    <w:rsid w:val="003669A1"/>
    <w:rsid w:val="0037670B"/>
    <w:rsid w:val="003812CB"/>
    <w:rsid w:val="003854D0"/>
    <w:rsid w:val="00386BFB"/>
    <w:rsid w:val="003A1E4E"/>
    <w:rsid w:val="003B7317"/>
    <w:rsid w:val="003C184E"/>
    <w:rsid w:val="003D4255"/>
    <w:rsid w:val="003D6C2E"/>
    <w:rsid w:val="003E4324"/>
    <w:rsid w:val="004022B3"/>
    <w:rsid w:val="00413278"/>
    <w:rsid w:val="00414079"/>
    <w:rsid w:val="00426868"/>
    <w:rsid w:val="004454F5"/>
    <w:rsid w:val="0046479A"/>
    <w:rsid w:val="004911DE"/>
    <w:rsid w:val="00494DB5"/>
    <w:rsid w:val="004A6B78"/>
    <w:rsid w:val="004E0B99"/>
    <w:rsid w:val="004F0698"/>
    <w:rsid w:val="00520616"/>
    <w:rsid w:val="005239FF"/>
    <w:rsid w:val="005325F3"/>
    <w:rsid w:val="005413BC"/>
    <w:rsid w:val="0054385D"/>
    <w:rsid w:val="00551BE7"/>
    <w:rsid w:val="005623B8"/>
    <w:rsid w:val="00572F12"/>
    <w:rsid w:val="00574AC9"/>
    <w:rsid w:val="005803F8"/>
    <w:rsid w:val="00580E39"/>
    <w:rsid w:val="00582F97"/>
    <w:rsid w:val="005B16DA"/>
    <w:rsid w:val="005D1A0E"/>
    <w:rsid w:val="005D2199"/>
    <w:rsid w:val="005E1DF7"/>
    <w:rsid w:val="005E44B2"/>
    <w:rsid w:val="005F6F47"/>
    <w:rsid w:val="006228F4"/>
    <w:rsid w:val="006251B8"/>
    <w:rsid w:val="006256D4"/>
    <w:rsid w:val="00627BFB"/>
    <w:rsid w:val="00632201"/>
    <w:rsid w:val="006368D7"/>
    <w:rsid w:val="00640B18"/>
    <w:rsid w:val="00657969"/>
    <w:rsid w:val="006632FA"/>
    <w:rsid w:val="00677545"/>
    <w:rsid w:val="00680691"/>
    <w:rsid w:val="006872DD"/>
    <w:rsid w:val="006A00DA"/>
    <w:rsid w:val="006C01AC"/>
    <w:rsid w:val="006C2A9C"/>
    <w:rsid w:val="006E07DA"/>
    <w:rsid w:val="006E687A"/>
    <w:rsid w:val="006E6B73"/>
    <w:rsid w:val="006E6E8D"/>
    <w:rsid w:val="006E72E8"/>
    <w:rsid w:val="007012DB"/>
    <w:rsid w:val="007016C0"/>
    <w:rsid w:val="00704DBD"/>
    <w:rsid w:val="007142CA"/>
    <w:rsid w:val="007255BC"/>
    <w:rsid w:val="00743B06"/>
    <w:rsid w:val="007445E3"/>
    <w:rsid w:val="00752387"/>
    <w:rsid w:val="00763AFE"/>
    <w:rsid w:val="007773EE"/>
    <w:rsid w:val="007805E1"/>
    <w:rsid w:val="00780BBB"/>
    <w:rsid w:val="0078541A"/>
    <w:rsid w:val="0078701C"/>
    <w:rsid w:val="00797698"/>
    <w:rsid w:val="007A5A9C"/>
    <w:rsid w:val="007C2AE7"/>
    <w:rsid w:val="007D7317"/>
    <w:rsid w:val="00806B0A"/>
    <w:rsid w:val="00811983"/>
    <w:rsid w:val="00824639"/>
    <w:rsid w:val="008516BF"/>
    <w:rsid w:val="00874EE3"/>
    <w:rsid w:val="008B5372"/>
    <w:rsid w:val="008D35DC"/>
    <w:rsid w:val="008D4877"/>
    <w:rsid w:val="008D7806"/>
    <w:rsid w:val="008E3B13"/>
    <w:rsid w:val="008E44F7"/>
    <w:rsid w:val="008E557E"/>
    <w:rsid w:val="00916001"/>
    <w:rsid w:val="00923A84"/>
    <w:rsid w:val="009360A2"/>
    <w:rsid w:val="00943BA4"/>
    <w:rsid w:val="00945D98"/>
    <w:rsid w:val="009505C5"/>
    <w:rsid w:val="00956AEC"/>
    <w:rsid w:val="00973444"/>
    <w:rsid w:val="00982FBE"/>
    <w:rsid w:val="00993BD6"/>
    <w:rsid w:val="009951D5"/>
    <w:rsid w:val="009A1ECC"/>
    <w:rsid w:val="009B28C5"/>
    <w:rsid w:val="009C0C1B"/>
    <w:rsid w:val="009D71FD"/>
    <w:rsid w:val="009F05E4"/>
    <w:rsid w:val="00A04448"/>
    <w:rsid w:val="00A174DE"/>
    <w:rsid w:val="00A20BCB"/>
    <w:rsid w:val="00A23A16"/>
    <w:rsid w:val="00A756E6"/>
    <w:rsid w:val="00A92883"/>
    <w:rsid w:val="00A96951"/>
    <w:rsid w:val="00A97555"/>
    <w:rsid w:val="00AB2EFA"/>
    <w:rsid w:val="00AB412F"/>
    <w:rsid w:val="00AB69B3"/>
    <w:rsid w:val="00AB7404"/>
    <w:rsid w:val="00AC4F1E"/>
    <w:rsid w:val="00AC7E39"/>
    <w:rsid w:val="00AD7B3F"/>
    <w:rsid w:val="00AF496C"/>
    <w:rsid w:val="00AF7415"/>
    <w:rsid w:val="00B00FE3"/>
    <w:rsid w:val="00B04FCC"/>
    <w:rsid w:val="00B10081"/>
    <w:rsid w:val="00B215BC"/>
    <w:rsid w:val="00B2181B"/>
    <w:rsid w:val="00B36678"/>
    <w:rsid w:val="00B46730"/>
    <w:rsid w:val="00B64343"/>
    <w:rsid w:val="00B77FD3"/>
    <w:rsid w:val="00B85C6C"/>
    <w:rsid w:val="00B9020E"/>
    <w:rsid w:val="00BB5F4B"/>
    <w:rsid w:val="00BC1AD8"/>
    <w:rsid w:val="00BC6A14"/>
    <w:rsid w:val="00BF4A02"/>
    <w:rsid w:val="00C01973"/>
    <w:rsid w:val="00C03EB2"/>
    <w:rsid w:val="00C11B6F"/>
    <w:rsid w:val="00C1271D"/>
    <w:rsid w:val="00C1686C"/>
    <w:rsid w:val="00C24ACD"/>
    <w:rsid w:val="00C37459"/>
    <w:rsid w:val="00C45AAC"/>
    <w:rsid w:val="00C63D5D"/>
    <w:rsid w:val="00C75FB7"/>
    <w:rsid w:val="00C80FC3"/>
    <w:rsid w:val="00CA61FB"/>
    <w:rsid w:val="00CB2A6E"/>
    <w:rsid w:val="00CB4C10"/>
    <w:rsid w:val="00CD3ADC"/>
    <w:rsid w:val="00CE063E"/>
    <w:rsid w:val="00CE38FA"/>
    <w:rsid w:val="00CE69D3"/>
    <w:rsid w:val="00CF52C1"/>
    <w:rsid w:val="00D108EC"/>
    <w:rsid w:val="00D1113E"/>
    <w:rsid w:val="00D11974"/>
    <w:rsid w:val="00D22541"/>
    <w:rsid w:val="00D309D3"/>
    <w:rsid w:val="00D4293B"/>
    <w:rsid w:val="00D55EB7"/>
    <w:rsid w:val="00D634C2"/>
    <w:rsid w:val="00D9601F"/>
    <w:rsid w:val="00D97CC2"/>
    <w:rsid w:val="00DA2309"/>
    <w:rsid w:val="00DA2C95"/>
    <w:rsid w:val="00DC1F67"/>
    <w:rsid w:val="00DC4025"/>
    <w:rsid w:val="00DC4310"/>
    <w:rsid w:val="00DC5663"/>
    <w:rsid w:val="00DD7D61"/>
    <w:rsid w:val="00DE0496"/>
    <w:rsid w:val="00DF4B60"/>
    <w:rsid w:val="00E15B3D"/>
    <w:rsid w:val="00E17E9F"/>
    <w:rsid w:val="00E251D8"/>
    <w:rsid w:val="00E47F4D"/>
    <w:rsid w:val="00E64499"/>
    <w:rsid w:val="00E70E09"/>
    <w:rsid w:val="00E712D9"/>
    <w:rsid w:val="00E84A43"/>
    <w:rsid w:val="00EA28C5"/>
    <w:rsid w:val="00EA487E"/>
    <w:rsid w:val="00EB1136"/>
    <w:rsid w:val="00EB1A44"/>
    <w:rsid w:val="00EB2B35"/>
    <w:rsid w:val="00EB7BC7"/>
    <w:rsid w:val="00EC2C57"/>
    <w:rsid w:val="00EC7943"/>
    <w:rsid w:val="00ED183B"/>
    <w:rsid w:val="00ED4F65"/>
    <w:rsid w:val="00EE033C"/>
    <w:rsid w:val="00EF2622"/>
    <w:rsid w:val="00F020EF"/>
    <w:rsid w:val="00F02FD1"/>
    <w:rsid w:val="00F10101"/>
    <w:rsid w:val="00F1463D"/>
    <w:rsid w:val="00F16ABD"/>
    <w:rsid w:val="00F2378B"/>
    <w:rsid w:val="00F40AC4"/>
    <w:rsid w:val="00F4488B"/>
    <w:rsid w:val="00F56503"/>
    <w:rsid w:val="00F77C38"/>
    <w:rsid w:val="00F80554"/>
    <w:rsid w:val="00F90261"/>
    <w:rsid w:val="00F907D7"/>
    <w:rsid w:val="00FA7AD3"/>
    <w:rsid w:val="00FC05B2"/>
    <w:rsid w:val="00FE2A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529" v:ext="edit"/>
    <o:shapelayout v:ext="edit">
      <o:idmap data="1" v:ext="edit"/>
    </o:shapelayout>
  </w:shapeDefaults>
  <w:decimalSymbol w:val=","/>
  <w:listSeparator w:val=";"/>
  <w15:chartTrackingRefBased/>
  <w14:docId w14:val="188A916B"/>
  <w15:docId w15:val="{AE12E53C-C6A1-42FC-9B1F-B20324E9760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Hyperlink" w:uiPriority="99"/>
    <w:lsdException w:name="FollowedHyperlink" w:uiPriority="99"/>
    <w:lsdException w:name="Strong" w:qFormat="true"/>
    <w:lsdException w:name="Emphasis"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3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680691"/>
    <w:pPr>
      <w:tabs>
        <w:tab w:val="center" w:pos="4536"/>
        <w:tab w:val="right" w:pos="9072"/>
      </w:tabs>
    </w:pPr>
  </w:style>
  <w:style w:type="paragraph" w:styleId="Podnoje">
    <w:name w:val="footer"/>
    <w:basedOn w:val="Normal"/>
    <w:link w:val="PodnojeChar"/>
    <w:uiPriority w:val="99"/>
    <w:rsid w:val="00680691"/>
    <w:pPr>
      <w:tabs>
        <w:tab w:val="center" w:pos="4536"/>
        <w:tab w:val="right" w:pos="9072"/>
      </w:tabs>
    </w:pPr>
  </w:style>
  <w:style w:type="character" w:styleId="Brojstranice">
    <w:name w:val="page number"/>
    <w:basedOn w:val="Zadanifontodlomka"/>
    <w:rsid w:val="00680691"/>
  </w:style>
  <w:style w:type="paragraph" w:styleId="Tekstbalonia">
    <w:name w:val="Balloon Text"/>
    <w:basedOn w:val="Normal"/>
    <w:link w:val="TekstbaloniaChar"/>
    <w:uiPriority w:val="99"/>
    <w:rsid w:val="00B215BC"/>
    <w:rPr>
      <w:rFonts w:ascii="Segoe UI" w:hAnsi="Segoe UI" w:cs="Segoe UI"/>
      <w:sz w:val="18"/>
      <w:szCs w:val="18"/>
    </w:rPr>
  </w:style>
  <w:style w:type="character" w:styleId="TekstbaloniaChar" w:customStyle="true">
    <w:name w:val="Tekst balončića Char"/>
    <w:basedOn w:val="Zadanifontodlomka"/>
    <w:link w:val="Tekstbalonia"/>
    <w:uiPriority w:val="99"/>
    <w:rsid w:val="00B215BC"/>
    <w:rPr>
      <w:rFonts w:ascii="Segoe UI" w:hAnsi="Segoe UI" w:cs="Segoe UI"/>
      <w:sz w:val="18"/>
      <w:szCs w:val="18"/>
    </w:rPr>
  </w:style>
  <w:style w:type="numbering" w:styleId="Bezpopisa1" w:customStyle="true">
    <w:name w:val="Bez popisa1"/>
    <w:next w:val="Bezpopisa"/>
    <w:uiPriority w:val="99"/>
    <w:semiHidden/>
    <w:unhideWhenUsed/>
    <w:rsid w:val="007012DB"/>
  </w:style>
  <w:style w:type="paragraph" w:styleId="Odlomakpopisa">
    <w:name w:val="List Paragraph"/>
    <w:basedOn w:val="Normal"/>
    <w:uiPriority w:val="34"/>
    <w:qFormat/>
    <w:rsid w:val="007012DB"/>
    <w:pPr>
      <w:spacing w:after="200" w:line="276" w:lineRule="auto"/>
      <w:ind w:left="720"/>
      <w:contextualSpacing/>
    </w:pPr>
    <w:rPr>
      <w:rFonts w:ascii="Calibri" w:hAnsi="Calibri" w:eastAsia="Calibri"/>
      <w:sz w:val="22"/>
      <w:szCs w:val="22"/>
      <w:lang w:eastAsia="en-US"/>
    </w:rPr>
  </w:style>
  <w:style w:type="paragraph" w:styleId="WW-Default" w:customStyle="true">
    <w:name w:val="WW-Default"/>
    <w:uiPriority w:val="99"/>
    <w:rsid w:val="007012DB"/>
    <w:pPr>
      <w:widowControl w:val="false"/>
      <w:autoSpaceDN w:val="false"/>
      <w:adjustRightInd w:val="false"/>
    </w:pPr>
    <w:rPr>
      <w:kern w:val="1"/>
      <w:sz w:val="24"/>
      <w:szCs w:val="24"/>
      <w:lang w:eastAsia="zh-CN" w:bidi="hi-IN"/>
    </w:rPr>
  </w:style>
  <w:style w:type="paragraph" w:styleId="TableContents" w:customStyle="true">
    <w:name w:val="Table Contents"/>
    <w:basedOn w:val="WW-Default"/>
    <w:uiPriority w:val="99"/>
    <w:rsid w:val="007012DB"/>
    <w:pPr>
      <w:autoSpaceDE w:val="false"/>
    </w:pPr>
    <w:rPr>
      <w:kern w:val="0"/>
      <w:lang w:bidi="ar-SA"/>
    </w:rPr>
  </w:style>
  <w:style w:type="paragraph" w:styleId="Default" w:customStyle="true">
    <w:name w:val="Default"/>
    <w:rsid w:val="007012DB"/>
    <w:pPr>
      <w:widowControl w:val="false"/>
      <w:autoSpaceDN w:val="false"/>
      <w:adjustRightInd w:val="false"/>
      <w:spacing w:after="200" w:line="276" w:lineRule="auto"/>
    </w:pPr>
    <w:rPr>
      <w:rFonts w:ascii="Calibri" w:cs="Calibri"/>
      <w:sz w:val="22"/>
      <w:szCs w:val="22"/>
      <w:lang w:bidi="hi-IN"/>
    </w:rPr>
  </w:style>
  <w:style w:type="table" w:styleId="Reetkatablice">
    <w:name w:val="Table Grid"/>
    <w:basedOn w:val="Obinatablica"/>
    <w:uiPriority w:val="39"/>
    <w:rsid w:val="007012D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1" w:customStyle="true">
    <w:name w:val="Rešetka tablice1"/>
    <w:basedOn w:val="Obinatablica"/>
    <w:next w:val="Reetkatablice"/>
    <w:uiPriority w:val="59"/>
    <w:rsid w:val="007012DB"/>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Zadanifontodlomka1" w:customStyle="true">
    <w:name w:val="Zadani font odlomka1"/>
    <w:rsid w:val="007012DB"/>
  </w:style>
  <w:style w:type="paragraph" w:styleId="Standard" w:customStyle="true">
    <w:name w:val="Standard"/>
    <w:rsid w:val="007012DB"/>
    <w:pPr>
      <w:widowControl w:val="false"/>
      <w:suppressAutoHyphens/>
      <w:autoSpaceDN w:val="false"/>
      <w:spacing w:after="200" w:line="276" w:lineRule="auto"/>
      <w:textAlignment w:val="baseline"/>
    </w:pPr>
    <w:rPr>
      <w:rFonts w:eastAsia="SimSun" w:cs="Mangal"/>
      <w:kern w:val="3"/>
      <w:sz w:val="24"/>
      <w:szCs w:val="24"/>
      <w:lang w:eastAsia="zh-CN" w:bidi="hi-IN"/>
    </w:rPr>
  </w:style>
  <w:style w:type="numbering" w:styleId="Bezpopisa11" w:customStyle="true">
    <w:name w:val="Bez popisa11"/>
    <w:next w:val="Bezpopisa"/>
    <w:uiPriority w:val="99"/>
    <w:semiHidden/>
    <w:unhideWhenUsed/>
    <w:rsid w:val="007012DB"/>
  </w:style>
  <w:style w:type="numbering" w:styleId="Importiranistil1" w:customStyle="true">
    <w:name w:val="Importirani stil 1"/>
    <w:rsid w:val="007012DB"/>
    <w:pPr>
      <w:numPr>
        <w:numId w:val="8"/>
      </w:numPr>
    </w:pPr>
  </w:style>
  <w:style w:type="numbering" w:styleId="Importiranistil2" w:customStyle="true">
    <w:name w:val="Importirani stil 2"/>
    <w:rsid w:val="007012DB"/>
    <w:pPr>
      <w:numPr>
        <w:numId w:val="9"/>
      </w:numPr>
    </w:pPr>
  </w:style>
  <w:style w:type="numbering" w:styleId="Importiranistil3" w:customStyle="true">
    <w:name w:val="Importirani stil 3"/>
    <w:rsid w:val="007012DB"/>
    <w:pPr>
      <w:numPr>
        <w:numId w:val="10"/>
      </w:numPr>
    </w:pPr>
  </w:style>
  <w:style w:type="numbering" w:styleId="Importiranistil4" w:customStyle="true">
    <w:name w:val="Importirani stil 4"/>
    <w:rsid w:val="007012DB"/>
    <w:pPr>
      <w:numPr>
        <w:numId w:val="11"/>
      </w:numPr>
    </w:pPr>
  </w:style>
  <w:style w:type="numbering" w:styleId="Importiranistil5" w:customStyle="true">
    <w:name w:val="Importirani stil 5"/>
    <w:rsid w:val="007012DB"/>
    <w:pPr>
      <w:numPr>
        <w:numId w:val="12"/>
      </w:numPr>
    </w:pPr>
  </w:style>
  <w:style w:type="numbering" w:styleId="Importiranistil8" w:customStyle="true">
    <w:name w:val="Importirani stil 8"/>
    <w:rsid w:val="007012DB"/>
    <w:pPr>
      <w:numPr>
        <w:numId w:val="13"/>
      </w:numPr>
    </w:pPr>
  </w:style>
  <w:style w:type="table" w:styleId="Reetkatablice2" w:customStyle="true">
    <w:name w:val="Rešetka tablice2"/>
    <w:basedOn w:val="Obinatablica"/>
    <w:next w:val="Reetkatablice"/>
    <w:uiPriority w:val="59"/>
    <w:rsid w:val="007012DB"/>
    <w:pPr>
      <w:pBdr>
        <w:top w:val="nil"/>
        <w:left w:val="nil"/>
        <w:bottom w:val="nil"/>
        <w:right w:val="nil"/>
        <w:between w:val="nil"/>
        <w:bar w:val="nil"/>
      </w:pBdr>
    </w:pPr>
    <w:rPr>
      <w:rFonts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ZaglavljeChar" w:customStyle="true">
    <w:name w:val="Zaglavlje Char"/>
    <w:link w:val="Zaglavlje"/>
    <w:uiPriority w:val="99"/>
    <w:rsid w:val="007012DB"/>
    <w:rPr>
      <w:sz w:val="24"/>
      <w:szCs w:val="24"/>
    </w:rPr>
  </w:style>
  <w:style w:type="character" w:styleId="PodnojeChar" w:customStyle="true">
    <w:name w:val="Podnožje Char"/>
    <w:link w:val="Podnoje"/>
    <w:uiPriority w:val="99"/>
    <w:rsid w:val="007012DB"/>
    <w:rPr>
      <w:sz w:val="24"/>
      <w:szCs w:val="24"/>
    </w:rPr>
  </w:style>
  <w:style w:type="table" w:styleId="Reetkatablice11" w:customStyle="true">
    <w:name w:val="Rešetka tablice11"/>
    <w:basedOn w:val="Obinatablica"/>
    <w:next w:val="Reetkatablice"/>
    <w:uiPriority w:val="59"/>
    <w:rsid w:val="007012DB"/>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7012DB"/>
    <w:rPr>
      <w:color w:val="0563C1"/>
      <w:u w:val="single"/>
    </w:rPr>
  </w:style>
  <w:style w:type="character" w:styleId="SlijeenaHiperveza">
    <w:name w:val="FollowedHyperlink"/>
    <w:uiPriority w:val="99"/>
    <w:unhideWhenUsed/>
    <w:rsid w:val="007012DB"/>
    <w:rPr>
      <w:color w:val="954F72"/>
      <w:u w:val="single"/>
    </w:rPr>
  </w:style>
  <w:style w:type="paragraph" w:styleId="xl66" w:customStyle="true">
    <w:name w:val="xl66"/>
    <w:basedOn w:val="Normal"/>
    <w:rsid w:val="007012DB"/>
    <w:pPr>
      <w:spacing w:before="100" w:beforeAutospacing="true" w:after="100" w:afterAutospacing="true"/>
    </w:pPr>
    <w:rPr>
      <w:color w:val="000000"/>
    </w:rPr>
  </w:style>
  <w:style w:type="paragraph" w:styleId="xl67" w:customStyle="true">
    <w:name w:val="xl67"/>
    <w:basedOn w:val="Normal"/>
    <w:rsid w:val="007012DB"/>
    <w:pPr>
      <w:spacing w:before="100" w:beforeAutospacing="true" w:after="100" w:afterAutospacing="true"/>
    </w:pPr>
    <w:rPr>
      <w:rFonts w:ascii="Century Gothic" w:hAnsi="Century Gothic"/>
      <w:color w:val="000000"/>
    </w:rPr>
  </w:style>
  <w:style w:type="paragraph" w:styleId="xl68" w:customStyle="true">
    <w:name w:val="xl68"/>
    <w:basedOn w:val="Normal"/>
    <w:rsid w:val="007012DB"/>
    <w:pPr>
      <w:spacing w:before="100" w:beforeAutospacing="true" w:after="100" w:afterAutospacing="true"/>
    </w:pPr>
    <w:rPr>
      <w:rFonts w:ascii="Century Gothic" w:hAnsi="Century Gothic"/>
      <w:color w:val="000000"/>
    </w:rPr>
  </w:style>
  <w:style w:type="paragraph" w:styleId="xl69" w:customStyle="true">
    <w:name w:val="xl69"/>
    <w:basedOn w:val="Normal"/>
    <w:rsid w:val="007012DB"/>
    <w:pPr>
      <w:pBdr>
        <w:top w:val="single" w:color="auto" w:sz="8" w:space="0"/>
        <w:left w:val="single" w:color="auto" w:sz="4" w:space="0"/>
        <w:bottom w:val="single" w:color="auto" w:sz="4" w:space="0"/>
        <w:right w:val="single" w:color="auto" w:sz="4" w:space="0"/>
      </w:pBdr>
      <w:shd w:val="clear" w:color="FFFFCC" w:fill="FFFFFF"/>
      <w:spacing w:before="100" w:beforeAutospacing="true" w:after="100" w:afterAutospacing="true"/>
      <w:jc w:val="center"/>
    </w:pPr>
    <w:rPr>
      <w:rFonts w:ascii="Century Gothic" w:hAnsi="Century Gothic"/>
      <w:color w:val="000000"/>
    </w:rPr>
  </w:style>
  <w:style w:type="paragraph" w:styleId="xl70" w:customStyle="true">
    <w:name w:val="xl70"/>
    <w:basedOn w:val="Normal"/>
    <w:rsid w:val="007012DB"/>
    <w:pPr>
      <w:pBdr>
        <w:top w:val="single" w:color="auto" w:sz="8" w:space="0"/>
        <w:left w:val="single" w:color="auto" w:sz="4" w:space="0"/>
        <w:bottom w:val="single" w:color="auto" w:sz="4" w:space="0"/>
        <w:right w:val="single" w:color="auto" w:sz="4" w:space="0"/>
      </w:pBdr>
      <w:spacing w:before="100" w:beforeAutospacing="true" w:after="100" w:afterAutospacing="true"/>
      <w:jc w:val="right"/>
    </w:pPr>
    <w:rPr>
      <w:rFonts w:ascii="Century Gothic" w:hAnsi="Century Gothic"/>
      <w:color w:val="000000"/>
    </w:rPr>
  </w:style>
  <w:style w:type="paragraph" w:styleId="xl71" w:customStyle="true">
    <w:name w:val="xl71"/>
    <w:basedOn w:val="Normal"/>
    <w:rsid w:val="007012DB"/>
    <w:pPr>
      <w:pBdr>
        <w:top w:val="single" w:color="auto" w:sz="8"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72" w:customStyle="true">
    <w:name w:val="xl72"/>
    <w:basedOn w:val="Normal"/>
    <w:rsid w:val="007012DB"/>
    <w:pPr>
      <w:pBdr>
        <w:top w:val="single" w:color="auto" w:sz="4" w:space="0"/>
        <w:left w:val="single" w:color="auto" w:sz="8" w:space="0"/>
        <w:bottom w:val="single" w:color="auto" w:sz="4" w:space="0"/>
        <w:right w:val="single" w:color="auto" w:sz="4" w:space="0"/>
      </w:pBdr>
      <w:shd w:val="clear" w:color="FFFFCC" w:fill="FFFFFF"/>
      <w:spacing w:before="100" w:beforeAutospacing="true" w:after="100" w:afterAutospacing="true"/>
    </w:pPr>
    <w:rPr>
      <w:rFonts w:ascii="Century Gothic" w:hAnsi="Century Gothic"/>
      <w:color w:val="000000"/>
    </w:rPr>
  </w:style>
  <w:style w:type="paragraph" w:styleId="xl73" w:customStyle="true">
    <w:name w:val="xl73"/>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74" w:customStyle="true">
    <w:name w:val="xl74"/>
    <w:basedOn w:val="Normal"/>
    <w:rsid w:val="007012DB"/>
    <w:pPr>
      <w:pBdr>
        <w:top w:val="single" w:color="auto" w:sz="4" w:space="0"/>
        <w:left w:val="single" w:color="auto" w:sz="4" w:space="0"/>
        <w:bottom w:val="single" w:color="auto" w:sz="4" w:space="0"/>
        <w:right w:val="single" w:color="auto" w:sz="4" w:space="0"/>
      </w:pBdr>
      <w:shd w:val="clear" w:color="FFFFCC" w:fill="FFFFFF"/>
      <w:spacing w:before="100" w:beforeAutospacing="true" w:after="100" w:afterAutospacing="true"/>
    </w:pPr>
    <w:rPr>
      <w:rFonts w:ascii="Century Gothic" w:hAnsi="Century Gothic"/>
      <w:color w:val="000000"/>
    </w:rPr>
  </w:style>
  <w:style w:type="paragraph" w:styleId="xl75" w:customStyle="true">
    <w:name w:val="xl75"/>
    <w:basedOn w:val="Normal"/>
    <w:rsid w:val="007012DB"/>
    <w:pPr>
      <w:pBdr>
        <w:top w:val="single" w:color="auto" w:sz="4" w:space="0"/>
        <w:left w:val="single" w:color="auto" w:sz="4" w:space="0"/>
        <w:bottom w:val="single" w:color="auto" w:sz="4" w:space="0"/>
        <w:right w:val="single" w:color="auto" w:sz="4" w:space="0"/>
      </w:pBdr>
      <w:shd w:val="clear" w:color="FFFFCC" w:fill="FFFFFF"/>
      <w:spacing w:before="100" w:beforeAutospacing="true" w:after="100" w:afterAutospacing="true"/>
      <w:jc w:val="center"/>
    </w:pPr>
    <w:rPr>
      <w:rFonts w:ascii="Century Gothic" w:hAnsi="Century Gothic"/>
      <w:color w:val="000000"/>
    </w:rPr>
  </w:style>
  <w:style w:type="paragraph" w:styleId="xl76" w:customStyle="true">
    <w:name w:val="xl76"/>
    <w:basedOn w:val="Normal"/>
    <w:rsid w:val="007012DB"/>
    <w:pPr>
      <w:pBdr>
        <w:top w:val="single" w:color="auto" w:sz="4" w:space="0"/>
        <w:left w:val="single" w:color="auto" w:sz="4" w:space="0"/>
        <w:bottom w:val="single" w:color="auto" w:sz="4" w:space="0"/>
        <w:right w:val="single" w:color="auto" w:sz="4" w:space="0"/>
      </w:pBdr>
      <w:shd w:val="clear" w:color="FFFFCC" w:fill="FFFFFF"/>
      <w:spacing w:before="100" w:beforeAutospacing="true" w:after="100" w:afterAutospacing="true"/>
      <w:jc w:val="center"/>
    </w:pPr>
    <w:rPr>
      <w:rFonts w:ascii="Century Gothic" w:hAnsi="Century Gothic"/>
      <w:color w:val="000000"/>
    </w:rPr>
  </w:style>
  <w:style w:type="paragraph" w:styleId="xl77" w:customStyle="true">
    <w:name w:val="xl77"/>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rFonts w:ascii="Century Gothic" w:hAnsi="Century Gothic"/>
      <w:color w:val="000000"/>
    </w:rPr>
  </w:style>
  <w:style w:type="paragraph" w:styleId="xl78" w:customStyle="true">
    <w:name w:val="xl78"/>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79" w:customStyle="true">
    <w:name w:val="xl79"/>
    <w:basedOn w:val="Normal"/>
    <w:rsid w:val="007012DB"/>
    <w:pPr>
      <w:pBdr>
        <w:top w:val="single" w:color="auto" w:sz="4" w:space="0"/>
        <w:left w:val="single" w:color="auto" w:sz="4" w:space="0"/>
        <w:bottom w:val="single" w:color="auto" w:sz="4" w:space="0"/>
        <w:right w:val="single" w:color="auto" w:sz="4" w:space="0"/>
      </w:pBdr>
      <w:shd w:val="clear" w:color="CCCCFF" w:fill="C0C0C0"/>
      <w:spacing w:before="100" w:beforeAutospacing="true" w:after="100" w:afterAutospacing="true"/>
    </w:pPr>
    <w:rPr>
      <w:rFonts w:ascii="Century Gothic" w:hAnsi="Century Gothic"/>
      <w:b/>
      <w:bCs/>
      <w:sz w:val="20"/>
      <w:szCs w:val="20"/>
    </w:rPr>
  </w:style>
  <w:style w:type="paragraph" w:styleId="xl80" w:customStyle="true">
    <w:name w:val="xl80"/>
    <w:basedOn w:val="Normal"/>
    <w:rsid w:val="007012DB"/>
    <w:pPr>
      <w:pBdr>
        <w:top w:val="single" w:color="auto" w:sz="4" w:space="0"/>
        <w:left w:val="single" w:color="auto" w:sz="4" w:space="0"/>
        <w:bottom w:val="single" w:color="auto" w:sz="4" w:space="0"/>
        <w:right w:val="single" w:color="auto" w:sz="4" w:space="0"/>
      </w:pBdr>
      <w:shd w:val="clear" w:color="CCCCFF" w:fill="C0C0C0"/>
      <w:spacing w:before="100" w:beforeAutospacing="true" w:after="100" w:afterAutospacing="true"/>
    </w:pPr>
    <w:rPr>
      <w:rFonts w:ascii="Century Gothic" w:hAnsi="Century Gothic"/>
      <w:b/>
      <w:bCs/>
      <w:sz w:val="20"/>
      <w:szCs w:val="20"/>
    </w:rPr>
  </w:style>
  <w:style w:type="paragraph" w:styleId="xl81" w:customStyle="true">
    <w:name w:val="xl81"/>
    <w:basedOn w:val="Normal"/>
    <w:rsid w:val="007012DB"/>
    <w:pPr>
      <w:pBdr>
        <w:top w:val="single" w:color="auto" w:sz="4" w:space="0"/>
        <w:left w:val="single" w:color="auto" w:sz="8"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82" w:customStyle="true">
    <w:name w:val="xl82"/>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Century Gothic" w:hAnsi="Century Gothic"/>
      <w:color w:val="000000"/>
    </w:rPr>
  </w:style>
  <w:style w:type="paragraph" w:styleId="xl83" w:customStyle="true">
    <w:name w:val="xl83"/>
    <w:basedOn w:val="Normal"/>
    <w:rsid w:val="007012DB"/>
    <w:pPr>
      <w:pBdr>
        <w:top w:val="single" w:color="auto" w:sz="4" w:space="0"/>
        <w:left w:val="single" w:color="auto" w:sz="8" w:space="0"/>
        <w:bottom w:val="single" w:color="auto" w:sz="4" w:space="0"/>
        <w:right w:val="single" w:color="auto" w:sz="4" w:space="0"/>
      </w:pBdr>
      <w:shd w:val="clear" w:color="CCCCFF" w:fill="C0C0C0"/>
      <w:spacing w:before="100" w:beforeAutospacing="true" w:after="100" w:afterAutospacing="true"/>
    </w:pPr>
    <w:rPr>
      <w:rFonts w:ascii="Century Gothic" w:hAnsi="Century Gothic"/>
      <w:b/>
      <w:bCs/>
      <w:sz w:val="20"/>
      <w:szCs w:val="20"/>
    </w:rPr>
  </w:style>
  <w:style w:type="paragraph" w:styleId="xl84" w:customStyle="true">
    <w:name w:val="xl84"/>
    <w:basedOn w:val="Normal"/>
    <w:rsid w:val="007012DB"/>
    <w:pPr>
      <w:pBdr>
        <w:top w:val="single" w:color="auto" w:sz="4" w:space="0"/>
        <w:left w:val="single" w:color="auto" w:sz="8" w:space="0"/>
        <w:bottom w:val="single" w:color="auto" w:sz="8" w:space="0"/>
        <w:right w:val="single" w:color="auto" w:sz="4" w:space="0"/>
      </w:pBdr>
      <w:spacing w:before="100" w:beforeAutospacing="true" w:after="100" w:afterAutospacing="true"/>
    </w:pPr>
    <w:rPr>
      <w:rFonts w:ascii="Century Gothic" w:hAnsi="Century Gothic"/>
      <w:color w:val="000000"/>
    </w:rPr>
  </w:style>
  <w:style w:type="paragraph" w:styleId="xl85" w:customStyle="true">
    <w:name w:val="xl85"/>
    <w:basedOn w:val="Normal"/>
    <w:rsid w:val="007012DB"/>
    <w:pPr>
      <w:pBdr>
        <w:top w:val="single" w:color="auto" w:sz="4" w:space="0"/>
        <w:left w:val="single" w:color="auto" w:sz="4" w:space="0"/>
        <w:bottom w:val="single" w:color="auto" w:sz="8" w:space="0"/>
        <w:right w:val="single" w:color="auto" w:sz="4" w:space="0"/>
      </w:pBdr>
      <w:spacing w:before="100" w:beforeAutospacing="true" w:after="100" w:afterAutospacing="true"/>
    </w:pPr>
    <w:rPr>
      <w:rFonts w:ascii="Century Gothic" w:hAnsi="Century Gothic"/>
      <w:color w:val="000000"/>
    </w:rPr>
  </w:style>
  <w:style w:type="paragraph" w:styleId="xl86" w:customStyle="true">
    <w:name w:val="xl86"/>
    <w:basedOn w:val="Normal"/>
    <w:rsid w:val="007012DB"/>
    <w:pPr>
      <w:pBdr>
        <w:top w:val="single" w:color="auto" w:sz="4" w:space="0"/>
        <w:left w:val="single" w:color="auto" w:sz="4" w:space="0"/>
        <w:bottom w:val="single" w:color="auto" w:sz="8" w:space="0"/>
        <w:right w:val="single" w:color="auto" w:sz="4" w:space="0"/>
      </w:pBdr>
      <w:spacing w:before="100" w:beforeAutospacing="true" w:after="100" w:afterAutospacing="true"/>
    </w:pPr>
    <w:rPr>
      <w:rFonts w:ascii="Century Gothic" w:hAnsi="Century Gothic"/>
      <w:color w:val="000000"/>
    </w:rPr>
  </w:style>
  <w:style w:type="paragraph" w:styleId="xl87" w:customStyle="true">
    <w:name w:val="xl87"/>
    <w:basedOn w:val="Normal"/>
    <w:rsid w:val="007012DB"/>
    <w:pPr>
      <w:pBdr>
        <w:top w:val="single" w:color="auto" w:sz="4" w:space="0"/>
        <w:left w:val="single" w:color="auto" w:sz="4" w:space="0"/>
        <w:bottom w:val="single" w:color="auto" w:sz="8" w:space="0"/>
        <w:right w:val="single" w:color="auto" w:sz="4" w:space="0"/>
      </w:pBdr>
      <w:spacing w:before="100" w:beforeAutospacing="true" w:after="100" w:afterAutospacing="true"/>
      <w:jc w:val="center"/>
    </w:pPr>
    <w:rPr>
      <w:rFonts w:ascii="Century Gothic" w:hAnsi="Century Gothic"/>
      <w:color w:val="000000"/>
    </w:rPr>
  </w:style>
  <w:style w:type="paragraph" w:styleId="xl88" w:customStyle="true">
    <w:name w:val="xl88"/>
    <w:basedOn w:val="Normal"/>
    <w:rsid w:val="007012DB"/>
    <w:pPr>
      <w:pBdr>
        <w:top w:val="single" w:color="auto" w:sz="4" w:space="0"/>
        <w:left w:val="single" w:color="auto" w:sz="4" w:space="0"/>
        <w:bottom w:val="single" w:color="auto" w:sz="8" w:space="0"/>
        <w:right w:val="single" w:color="auto" w:sz="4" w:space="0"/>
      </w:pBdr>
      <w:spacing w:before="100" w:beforeAutospacing="true" w:after="100" w:afterAutospacing="true"/>
      <w:jc w:val="right"/>
    </w:pPr>
    <w:rPr>
      <w:rFonts w:ascii="Century Gothic" w:hAnsi="Century Gothic"/>
      <w:color w:val="000000"/>
    </w:rPr>
  </w:style>
  <w:style w:type="paragraph" w:styleId="xl89" w:customStyle="true">
    <w:name w:val="xl89"/>
    <w:basedOn w:val="Normal"/>
    <w:rsid w:val="007012DB"/>
    <w:pPr>
      <w:pBdr>
        <w:top w:val="single" w:color="auto" w:sz="8" w:space="0"/>
        <w:left w:val="single" w:color="auto" w:sz="8"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90" w:customStyle="true">
    <w:name w:val="xl90"/>
    <w:basedOn w:val="Normal"/>
    <w:rsid w:val="007012DB"/>
    <w:pPr>
      <w:pBdr>
        <w:top w:val="single" w:color="auto" w:sz="8"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91" w:customStyle="true">
    <w:name w:val="xl91"/>
    <w:basedOn w:val="Normal"/>
    <w:rsid w:val="007012DB"/>
    <w:pPr>
      <w:pBdr>
        <w:top w:val="single" w:color="auto" w:sz="8" w:space="0"/>
        <w:left w:val="single" w:color="auto" w:sz="4" w:space="0"/>
        <w:bottom w:val="single" w:color="auto" w:sz="4" w:space="0"/>
        <w:right w:val="single" w:color="auto" w:sz="4" w:space="0"/>
      </w:pBdr>
      <w:spacing w:before="100" w:beforeAutospacing="true" w:after="100" w:afterAutospacing="true"/>
      <w:jc w:val="center"/>
    </w:pPr>
    <w:rPr>
      <w:rFonts w:ascii="Century Gothic" w:hAnsi="Century Gothic"/>
      <w:color w:val="000000"/>
    </w:rPr>
  </w:style>
  <w:style w:type="paragraph" w:styleId="xl92" w:customStyle="true">
    <w:name w:val="xl92"/>
    <w:basedOn w:val="Normal"/>
    <w:rsid w:val="007012DB"/>
    <w:pPr>
      <w:pBdr>
        <w:top w:val="single" w:color="auto" w:sz="4" w:space="0"/>
        <w:left w:val="single" w:color="auto" w:sz="8"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93" w:customStyle="true">
    <w:name w:val="xl93"/>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94" w:customStyle="true">
    <w:name w:val="xl94"/>
    <w:basedOn w:val="Normal"/>
    <w:rsid w:val="007012DB"/>
    <w:pPr>
      <w:pBdr>
        <w:top w:val="single" w:color="auto" w:sz="4" w:space="0"/>
        <w:left w:val="single" w:color="auto" w:sz="8"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95" w:customStyle="true">
    <w:name w:val="xl95"/>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96" w:customStyle="true">
    <w:name w:val="xl96"/>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97" w:customStyle="true">
    <w:name w:val="xl97"/>
    <w:basedOn w:val="Normal"/>
    <w:rsid w:val="007012DB"/>
    <w:pPr>
      <w:pBdr>
        <w:top w:val="single" w:color="auto" w:sz="4" w:space="0"/>
        <w:left w:val="single" w:color="auto" w:sz="8" w:space="0"/>
        <w:bottom w:val="single" w:color="auto" w:sz="8" w:space="0"/>
        <w:right w:val="single" w:color="auto" w:sz="4" w:space="0"/>
      </w:pBdr>
      <w:spacing w:before="100" w:beforeAutospacing="true" w:after="100" w:afterAutospacing="true"/>
    </w:pPr>
    <w:rPr>
      <w:rFonts w:ascii="Century Gothic" w:hAnsi="Century Gothic"/>
      <w:color w:val="000000"/>
    </w:rPr>
  </w:style>
  <w:style w:type="paragraph" w:styleId="xl98" w:customStyle="true">
    <w:name w:val="xl98"/>
    <w:basedOn w:val="Normal"/>
    <w:rsid w:val="007012DB"/>
    <w:pPr>
      <w:pBdr>
        <w:top w:val="single" w:color="auto" w:sz="4" w:space="0"/>
        <w:left w:val="single" w:color="auto" w:sz="4" w:space="0"/>
        <w:bottom w:val="single" w:color="auto" w:sz="8" w:space="0"/>
        <w:right w:val="single" w:color="auto" w:sz="4" w:space="0"/>
      </w:pBdr>
      <w:shd w:val="clear" w:color="FFFFCC" w:fill="FFFFFF"/>
      <w:spacing w:before="100" w:beforeAutospacing="true" w:after="100" w:afterAutospacing="true"/>
      <w:jc w:val="center"/>
    </w:pPr>
    <w:rPr>
      <w:rFonts w:ascii="Century Gothic" w:hAnsi="Century Gothic"/>
      <w:color w:val="000000"/>
    </w:rPr>
  </w:style>
  <w:style w:type="paragraph" w:styleId="xl99" w:customStyle="true">
    <w:name w:val="xl99"/>
    <w:basedOn w:val="Normal"/>
    <w:rsid w:val="007012DB"/>
    <w:pPr>
      <w:pBdr>
        <w:top w:val="single" w:color="auto" w:sz="8" w:space="0"/>
        <w:left w:val="single" w:color="auto" w:sz="8"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100" w:customStyle="true">
    <w:name w:val="xl100"/>
    <w:basedOn w:val="Normal"/>
    <w:rsid w:val="007012DB"/>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101" w:customStyle="true">
    <w:name w:val="xl101"/>
    <w:basedOn w:val="Normal"/>
    <w:rsid w:val="007012DB"/>
    <w:pPr>
      <w:pBdr>
        <w:top w:val="single" w:color="auto" w:sz="4" w:space="0"/>
        <w:left w:val="single" w:color="auto" w:sz="4" w:space="0"/>
        <w:bottom w:val="single" w:color="auto" w:sz="4" w:space="0"/>
        <w:right w:val="single" w:color="auto" w:sz="4" w:space="0"/>
      </w:pBdr>
      <w:shd w:val="clear" w:color="FFFFCC" w:fill="FFFFFF"/>
      <w:spacing w:before="100" w:beforeAutospacing="true" w:after="100" w:afterAutospacing="true"/>
    </w:pPr>
    <w:rPr>
      <w:rFonts w:ascii="Century Gothic" w:hAnsi="Century Gothic"/>
      <w:color w:val="000000"/>
    </w:rPr>
  </w:style>
  <w:style w:type="paragraph" w:styleId="xl102" w:customStyle="true">
    <w:name w:val="xl102"/>
    <w:basedOn w:val="Normal"/>
    <w:rsid w:val="007012DB"/>
    <w:pPr>
      <w:pBdr>
        <w:top w:val="single" w:color="auto" w:sz="8" w:space="0"/>
        <w:left w:val="single" w:color="auto" w:sz="8" w:space="0"/>
        <w:bottom w:val="single" w:color="auto" w:sz="8" w:space="0"/>
        <w:right w:val="single" w:color="000000" w:sz="4" w:space="0"/>
      </w:pBdr>
      <w:shd w:val="clear" w:color="9999FF" w:fill="CC99FF"/>
      <w:spacing w:before="100" w:beforeAutospacing="true" w:after="100" w:afterAutospacing="true"/>
    </w:pPr>
    <w:rPr>
      <w:rFonts w:ascii="Century Gothic" w:hAnsi="Century Gothic"/>
      <w:b/>
      <w:bCs/>
    </w:rPr>
  </w:style>
  <w:style w:type="paragraph" w:styleId="xl103" w:customStyle="true">
    <w:name w:val="xl103"/>
    <w:basedOn w:val="Normal"/>
    <w:rsid w:val="007012DB"/>
    <w:pPr>
      <w:pBdr>
        <w:top w:val="single" w:color="auto" w:sz="8" w:space="0"/>
        <w:left w:val="single" w:color="000000" w:sz="4" w:space="0"/>
        <w:bottom w:val="single" w:color="auto" w:sz="8" w:space="0"/>
        <w:right w:val="single" w:color="000000" w:sz="4" w:space="0"/>
      </w:pBdr>
      <w:shd w:val="clear" w:color="9999FF" w:fill="CC99FF"/>
      <w:spacing w:before="100" w:beforeAutospacing="true" w:after="100" w:afterAutospacing="true"/>
    </w:pPr>
    <w:rPr>
      <w:rFonts w:ascii="Century Gothic" w:hAnsi="Century Gothic"/>
      <w:b/>
      <w:bCs/>
    </w:rPr>
  </w:style>
  <w:style w:type="paragraph" w:styleId="xl104" w:customStyle="true">
    <w:name w:val="xl104"/>
    <w:basedOn w:val="Normal"/>
    <w:rsid w:val="007012DB"/>
    <w:pPr>
      <w:pBdr>
        <w:top w:val="single" w:color="auto" w:sz="8" w:space="0"/>
        <w:left w:val="single" w:color="000000" w:sz="4" w:space="0"/>
        <w:bottom w:val="single" w:color="auto" w:sz="8" w:space="0"/>
        <w:right w:val="single" w:color="000000" w:sz="4" w:space="0"/>
      </w:pBdr>
      <w:shd w:val="clear" w:color="9999FF" w:fill="CC99FF"/>
      <w:spacing w:before="100" w:beforeAutospacing="true" w:after="100" w:afterAutospacing="true"/>
    </w:pPr>
    <w:rPr>
      <w:rFonts w:ascii="Century Gothic" w:hAnsi="Century Gothic"/>
      <w:b/>
      <w:bCs/>
    </w:rPr>
  </w:style>
  <w:style w:type="paragraph" w:styleId="xl105" w:customStyle="true">
    <w:name w:val="xl105"/>
    <w:basedOn w:val="Normal"/>
    <w:rsid w:val="007012DB"/>
    <w:pPr>
      <w:pBdr>
        <w:top w:val="single" w:color="auto" w:sz="8" w:space="0"/>
        <w:left w:val="single" w:color="000000" w:sz="4" w:space="0"/>
        <w:bottom w:val="single" w:color="auto" w:sz="8" w:space="0"/>
        <w:right w:val="single" w:color="auto" w:sz="8" w:space="0"/>
      </w:pBdr>
      <w:shd w:val="clear" w:color="9999FF" w:fill="CC99FF"/>
      <w:spacing w:before="100" w:beforeAutospacing="true" w:after="100" w:afterAutospacing="true"/>
    </w:pPr>
    <w:rPr>
      <w:rFonts w:ascii="Century Gothic" w:hAnsi="Century Gothic"/>
      <w:b/>
      <w:bCs/>
    </w:rPr>
  </w:style>
  <w:style w:type="paragraph" w:styleId="xl106" w:customStyle="true">
    <w:name w:val="xl106"/>
    <w:basedOn w:val="Normal"/>
    <w:rsid w:val="007012DB"/>
    <w:pPr>
      <w:pBdr>
        <w:top w:val="single" w:color="auto" w:sz="4" w:space="0"/>
        <w:left w:val="single" w:color="auto" w:sz="4" w:space="0"/>
        <w:bottom w:val="single" w:color="auto" w:sz="8" w:space="0"/>
        <w:right w:val="single" w:color="auto" w:sz="4" w:space="0"/>
      </w:pBdr>
      <w:spacing w:before="100" w:beforeAutospacing="true" w:after="100" w:afterAutospacing="true"/>
    </w:pPr>
    <w:rPr>
      <w:rFonts w:ascii="Century Gothic" w:hAnsi="Century Gothic"/>
      <w:color w:val="000000"/>
    </w:rPr>
  </w:style>
  <w:style w:type="paragraph" w:styleId="xl107" w:customStyle="true">
    <w:name w:val="xl107"/>
    <w:basedOn w:val="Normal"/>
    <w:rsid w:val="007012DB"/>
    <w:pPr>
      <w:pBdr>
        <w:top w:val="single" w:color="auto" w:sz="8" w:space="0"/>
        <w:left w:val="single" w:color="auto" w:sz="4" w:space="0"/>
        <w:bottom w:val="single" w:color="auto" w:sz="4" w:space="0"/>
        <w:right w:val="single" w:color="auto" w:sz="4" w:space="0"/>
      </w:pBdr>
      <w:spacing w:before="100" w:beforeAutospacing="true" w:after="100" w:afterAutospacing="true"/>
    </w:pPr>
    <w:rPr>
      <w:rFonts w:ascii="Century Gothic" w:hAnsi="Century Gothic"/>
      <w:color w:val="000000"/>
    </w:rPr>
  </w:style>
  <w:style w:type="paragraph" w:styleId="xl108" w:customStyle="true">
    <w:name w:val="xl108"/>
    <w:basedOn w:val="Normal"/>
    <w:rsid w:val="007012DB"/>
    <w:pPr>
      <w:pBdr>
        <w:top w:val="single" w:color="auto" w:sz="4" w:space="0"/>
        <w:left w:val="single" w:color="auto" w:sz="8" w:space="0"/>
        <w:bottom w:val="single" w:color="auto" w:sz="8" w:space="0"/>
        <w:right w:val="single" w:color="auto" w:sz="4" w:space="0"/>
      </w:pBdr>
      <w:shd w:val="clear" w:color="FFFFCC" w:fill="FFFFFF"/>
      <w:spacing w:before="100" w:beforeAutospacing="true" w:after="100" w:afterAutospacing="true"/>
    </w:pPr>
    <w:rPr>
      <w:rFonts w:ascii="Century Gothic" w:hAnsi="Century Gothic"/>
      <w:color w:val="000000"/>
    </w:rPr>
  </w:style>
  <w:style w:type="paragraph" w:styleId="xl109" w:customStyle="true">
    <w:name w:val="xl109"/>
    <w:basedOn w:val="Normal"/>
    <w:rsid w:val="007012DB"/>
    <w:pPr>
      <w:pBdr>
        <w:top w:val="single" w:color="auto" w:sz="4" w:space="0"/>
        <w:left w:val="single" w:color="auto" w:sz="4" w:space="0"/>
        <w:bottom w:val="single" w:color="auto" w:sz="8" w:space="0"/>
        <w:right w:val="single" w:color="auto" w:sz="4" w:space="0"/>
      </w:pBdr>
      <w:shd w:val="clear" w:color="FFFFCC" w:fill="FFFFFF"/>
      <w:spacing w:before="100" w:beforeAutospacing="true" w:after="100" w:afterAutospacing="true"/>
    </w:pPr>
    <w:rPr>
      <w:rFonts w:ascii="Century Gothic" w:hAnsi="Century Gothic"/>
      <w:color w:val="000000"/>
    </w:rPr>
  </w:style>
  <w:style w:type="paragraph" w:styleId="xl110" w:customStyle="true">
    <w:name w:val="xl110"/>
    <w:basedOn w:val="Normal"/>
    <w:rsid w:val="007012DB"/>
    <w:pPr>
      <w:pBdr>
        <w:top w:val="single" w:color="auto" w:sz="4" w:space="0"/>
        <w:left w:val="single" w:color="auto" w:sz="4" w:space="0"/>
        <w:bottom w:val="single" w:color="auto" w:sz="8" w:space="0"/>
        <w:right w:val="single" w:color="auto" w:sz="4" w:space="0"/>
      </w:pBdr>
      <w:shd w:val="clear" w:color="FFFFCC" w:fill="FFFFFF"/>
      <w:spacing w:before="100" w:beforeAutospacing="true" w:after="100" w:afterAutospacing="true"/>
      <w:jc w:val="center"/>
    </w:pPr>
    <w:rPr>
      <w:rFonts w:ascii="Century Gothic" w:hAnsi="Century Gothic"/>
      <w:color w:val="000000"/>
    </w:rPr>
  </w:style>
  <w:style w:type="paragraph" w:styleId="xl111" w:customStyle="true">
    <w:name w:val="xl111"/>
    <w:basedOn w:val="Normal"/>
    <w:rsid w:val="007012DB"/>
    <w:pPr>
      <w:pBdr>
        <w:top w:val="single" w:color="auto" w:sz="8" w:space="0"/>
        <w:left w:val="single" w:color="auto" w:sz="8" w:space="0"/>
        <w:bottom w:val="single" w:color="auto" w:sz="8" w:space="0"/>
        <w:right w:val="single" w:color="auto" w:sz="4" w:space="0"/>
      </w:pBdr>
      <w:shd w:val="clear" w:color="CCCCFF" w:fill="C0C0C0"/>
      <w:spacing w:before="100" w:beforeAutospacing="true" w:after="100" w:afterAutospacing="true"/>
    </w:pPr>
    <w:rPr>
      <w:rFonts w:ascii="Century Gothic" w:hAnsi="Century Gothic"/>
      <w:b/>
      <w:bCs/>
      <w:sz w:val="20"/>
      <w:szCs w:val="20"/>
    </w:rPr>
  </w:style>
  <w:style w:type="paragraph" w:styleId="xl112" w:customStyle="true">
    <w:name w:val="xl112"/>
    <w:basedOn w:val="Normal"/>
    <w:rsid w:val="007012DB"/>
    <w:pPr>
      <w:pBdr>
        <w:top w:val="single" w:color="auto" w:sz="8" w:space="0"/>
        <w:left w:val="single" w:color="auto" w:sz="4" w:space="0"/>
        <w:bottom w:val="single" w:color="auto" w:sz="8" w:space="0"/>
        <w:right w:val="single" w:color="auto" w:sz="4" w:space="0"/>
      </w:pBdr>
      <w:shd w:val="clear" w:color="CCCCFF" w:fill="C0C0C0"/>
      <w:spacing w:before="100" w:beforeAutospacing="true" w:after="100" w:afterAutospacing="true"/>
    </w:pPr>
    <w:rPr>
      <w:rFonts w:ascii="Century Gothic" w:hAnsi="Century Gothic"/>
      <w:b/>
      <w:bCs/>
      <w:sz w:val="20"/>
      <w:szCs w:val="20"/>
    </w:rPr>
  </w:style>
  <w:style w:type="paragraph" w:styleId="xl113" w:customStyle="true">
    <w:name w:val="xl113"/>
    <w:basedOn w:val="Normal"/>
    <w:rsid w:val="007012DB"/>
    <w:pPr>
      <w:pBdr>
        <w:top w:val="single" w:color="auto" w:sz="8" w:space="0"/>
        <w:left w:val="single" w:color="auto" w:sz="4" w:space="0"/>
        <w:bottom w:val="single" w:color="auto" w:sz="8" w:space="0"/>
        <w:right w:val="single" w:color="auto" w:sz="4" w:space="0"/>
      </w:pBdr>
      <w:shd w:val="clear" w:color="CCCCFF" w:fill="C0C0C0"/>
      <w:spacing w:before="100" w:beforeAutospacing="true" w:after="100" w:afterAutospacing="true"/>
    </w:pPr>
    <w:rPr>
      <w:rFonts w:ascii="Century Gothic" w:hAnsi="Century Gothic"/>
      <w:b/>
      <w:bCs/>
      <w:sz w:val="20"/>
      <w:szCs w:val="20"/>
    </w:rPr>
  </w:style>
  <w:style w:type="paragraph" w:styleId="xl114" w:customStyle="true">
    <w:name w:val="xl114"/>
    <w:basedOn w:val="Normal"/>
    <w:rsid w:val="007012DB"/>
    <w:pPr>
      <w:pBdr>
        <w:top w:val="single" w:color="auto" w:sz="8" w:space="0"/>
        <w:left w:val="single" w:color="auto" w:sz="4" w:space="0"/>
        <w:bottom w:val="single" w:color="auto" w:sz="8" w:space="0"/>
        <w:right w:val="single" w:color="auto" w:sz="8" w:space="0"/>
      </w:pBdr>
      <w:shd w:val="clear" w:color="CCCCFF" w:fill="C0C0C0"/>
      <w:spacing w:before="100" w:beforeAutospacing="true" w:after="100" w:afterAutospacing="true"/>
    </w:pPr>
    <w:rPr>
      <w:rFonts w:ascii="Century Gothic" w:hAnsi="Century Gothic"/>
      <w:b/>
      <w:bCs/>
      <w:sz w:val="20"/>
      <w:szCs w:val="20"/>
    </w:rPr>
  </w:style>
  <w:style w:type="paragraph" w:styleId="StandardWeb">
    <w:name w:val="Normal (Web)"/>
    <w:basedOn w:val="Normal"/>
    <w:uiPriority w:val="99"/>
    <w:unhideWhenUsed/>
    <w:rsid w:val="00FC05B2"/>
    <w:pPr>
      <w:spacing w:before="100" w:beforeAutospacing="true" w:after="100" w:afterAutospacing="true"/>
    </w:pPr>
  </w:style>
  <w:style w:type="paragraph" w:styleId="Normal1" w:customStyle="true">
    <w:name w:val="Normal1"/>
    <w:rsid w:val="00FC05B2"/>
    <w:pPr>
      <w:spacing w:line="276" w:lineRule="auto"/>
    </w:pPr>
    <w:rPr>
      <w:rFonts w:ascii="Arial" w:hAnsi="Arial" w:eastAsia="Arial" w:cs="Arial"/>
      <w:sz w:val="22"/>
      <w:szCs w:val="22"/>
      <w:lang w:val="hr" w:eastAsia="en-US"/>
    </w:rPr>
  </w:style>
  <w:style w:type="character" w:styleId="Tekstrezerviranogmjesta">
    <w:name w:val="Placeholder Text"/>
    <w:basedOn w:val="Zadanifontodlomka"/>
    <w:uiPriority w:val="99"/>
    <w:semiHidden/>
    <w:rsid w:val="00C63D5D"/>
    <w:rPr>
      <w:color w:val="808080"/>
      <w:bdr w:val="none" w:color="auto" w:sz="0" w:space="0"/>
      <w:shd w:val="clear" w:color="auto" w:fill="auto"/>
    </w:rPr>
  </w:style>
  <w:style w:type="character" w:styleId="eSPISCCParagraphDefaultFont" w:customStyle="true">
    <w:name w:val="eSPIS_CC_Paragraph Default Font"/>
    <w:basedOn w:val="Zadanifontodlomka"/>
    <w:rsid w:val="00C63D5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63D5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63D5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63D5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206258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veljače 2024.</izvorni_sadrzaj>
    <derivirana_varijabla naziv="DomainObject.PlaniraniZavrsetakDatum_1">5. veljače 2024.</derivirana_varijabla>
  </DomainObject.PlaniraniZavrsetakDatum>
  <DomainObject.PlaniraniPocetakDatum>
    <izvorni_sadrzaj>5. veljače 2024.</izvorni_sadrzaj>
    <derivirana_varijabla naziv="DomainObject.PlaniraniPocetakDatum_1">5. veljače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veljače 2024.</izvorni_sadrzaj>
    <derivirana_varijabla naziv="DomainObject.Zapisnik.DatumKreiranja_1">5. veljače 2024.</derivirana_varijabla>
  </DomainObject.Zapisnik.DatumKreiranja>
  <DomainObject.Zapisnik.ImovinskaKorist>
    <izvorni_sadrzaj/>
    <derivirana_varijabla naziv="DomainObject.Zapisnik.ImovinskaKorist_1"/>
  </DomainObject.Zapisnik.ImovinskaKorist>
  <DomainObject.Zapisnik.Oznaka>
    <izvorni_sadrzaj>St-192/2023-43</izvorni_sadrzaj>
    <derivirana_varijabla naziv="DomainObject.Zapisnik.Oznaka_1">St-192/2023-43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svibnja 2023.</izvorni_sadrzaj>
    <derivirana_varijabla naziv="DomainObject.Predmet.DatumIzradeOptuznogAkta_1">4. svibnja 2023.</derivirana_varijabla>
  </DomainObject.Predmet.DatumIzradeOptuznogAkta>
  <DomainObject.Predmet.DatumIzradeOptuznogAktaFormated>
    <izvorni_sadrzaj>4.5.2023.</izvorni_sadrzaj>
    <derivirana_varijabla naziv="DomainObject.Predmet.DatumIzradeOptuznogAktaFormated_1">4.5.2023.</derivirana_varijabla>
  </DomainObject.Predmet.DatumIzradeOptuznogAktaFormated>
  <DomainObject.Predmet.DatumOsnivanja>
    <izvorni_sadrzaj>5. svibnja 2023.</izvorni_sadrzaj>
    <derivirana_varijabla naziv="DomainObject.Predmet.DatumOsnivanja_1">5. svibnja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svibnja 2023.</izvorni_sadrzaj>
    <derivirana_varijabla naziv="DomainObject.Predmet.DatumPrimitkaOptuznogAkta_1">4. svibnja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St-192/2023</izvorni_sadrzaj>
    <derivirana_varijabla naziv="DomainObject.Predmet.OznakaBroj_1">St-192/2023</derivirana_varijabla>
  </DomainObject.Predmet.OznakaBroj>
  <DomainObject.Predmet.OznakaBrojOptuznogAkta>
    <izvorni_sadrzaj>04-06-23-1938</izvorni_sadrzaj>
    <derivirana_varijabla naziv="DomainObject.Predmet.OznakaBrojOptuznogAkta_1">04-06-23-1938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e-komunikacijom
4.12.2023.</izvorni_sadrzaj>
    <derivirana_varijabla naziv="DomainObject.Predmet.PrimjedbaSuca_1">Prijave tražbina zaprimljene e-komunikacijom
4.12.2023.</derivirana_varijabla>
  </DomainObject.Predmet.PrimjedbaSuca>
  <DomainObject.Predmet.ProtustrankaFormated>
    <izvorni_sadrzaj>  BLITZ GRADNJA društvo s ograničenom odgovornošću za građenje u stečaju zastupanog po punomoćniku Dragan Barbarić</izvorni_sadrzaj>
    <derivirana_varijabla naziv="DomainObject.Predmet.ProtustrankaFormated_1">  BLITZ GRADNJA društvo s ograničenom odgovornošću za građenje u stečaju zastupanog po punomoćniku Dragan Barbarić</derivirana_varijabla>
  </DomainObject.Predmet.ProtustrankaFormated>
  <DomainObject.Predmet.ProtustrankaFormatedOIB>
    <izvorni_sadrzaj>  BLITZ GRADNJA društvo s ograničenom odgovornošću za građenje u stečaju, OIB 29627653525 zastupanog po punomoćniku Dragan Barbarić</izvorni_sadrzaj>
    <derivirana_varijabla naziv="DomainObject.Predmet.ProtustrankaFormatedOIB_1">  BLITZ GRADNJA društvo s ograničenom odgovornošću za građenje u stečaju, OIB 29627653525 zastupanog po punomoćniku Dragan Barbarić</derivirana_varijabla>
  </DomainObject.Predmet.ProtustrankaFormatedOIB>
  <DomainObject.Predmet.ProtustrankaFormatedWithAdress>
    <izvorni_sadrzaj> BLITZ GRADNJA društvo s ograničenom odgovornošću za građenje u stečaju, Ulica Vatroslava Lisinskog 36, 42230 Ludbreg zastupanog po punomoćniku Dragan Barbarić</izvorni_sadrzaj>
    <derivirana_varijabla naziv="DomainObject.Predmet.ProtustrankaFormatedWithAdress_1"> BLITZ GRADNJA društvo s ograničenom odgovornošću za građenje u stečaju, Ulica Vatroslava Lisinskog 36, 42230 Ludbreg zastupanog po punomoćniku Dragan Barbarić</derivirana_varijabla>
  </DomainObject.Predmet.ProtustrankaFormatedWithAdress>
  <DomainObject.Predmet.ProtustrankaFormatedWithAdressOIB>
    <izvorni_sadrzaj> BLITZ GRADNJA društvo s ograničenom odgovornošću za građenje u stečaju, OIB 29627653525, Ulica Vatroslava Lisinskog 36, 42230 Ludbreg zastupanog po punomoćniku Dragan Barbarić</izvorni_sadrzaj>
    <derivirana_varijabla naziv="DomainObject.Predmet.ProtustrankaFormatedWithAdressOIB_1"> BLITZ GRADNJA društvo s ograničenom odgovornošću za građenje u stečaju, OIB 29627653525, Ulica Vatroslava Lisinskog 36, 42230 Ludbreg zastupanog po punomoćniku Dragan Barbarić</derivirana_varijabla>
  </DomainObject.Predmet.ProtustrankaFormatedWithAdressOIB>
  <DomainObject.Predmet.ProtustrankaWithAdress>
    <izvorni_sadrzaj>BLITZ GRADNJA društvo s ograničenom odgovornošću za građenje u stečaju Ulica Vatroslava Lisinskog 36, 42230 Ludbreg</izvorni_sadrzaj>
    <derivirana_varijabla naziv="DomainObject.Predmet.ProtustrankaWithAdress_1">BLITZ GRADNJA društvo s ograničenom odgovornošću za građenje u stečaju Ulica Vatroslava Lisinskog 36, 42230 Ludbreg</derivirana_varijabla>
  </DomainObject.Predmet.ProtustrankaWithAdress>
  <DomainObject.Predmet.ProtustrankaWithAdressOIB>
    <izvorni_sadrzaj>BLITZ GRADNJA društvo s ograničenom odgovornošću za građenje u stečaju, OIB 29627653525, Ulica Vatroslava Lisinskog 36, 42230 Ludbreg</izvorni_sadrzaj>
    <derivirana_varijabla naziv="DomainObject.Predmet.ProtustrankaWithAdressOIB_1">BLITZ GRADNJA društvo s ograničenom odgovornošću za građenje u stečaju, OIB 29627653525, Ulica Vatroslava Lisinskog 36, 42230 Ludbreg</derivirana_varijabla>
  </DomainObject.Predmet.ProtustrankaWithAdressOIB>
  <DomainObject.Predmet.ProtustrankaNazivFormated>
    <izvorni_sadrzaj>BLITZ GRADNJA društvo s ograničenom odgovornošću za građenje u stečaju</izvorni_sadrzaj>
    <derivirana_varijabla naziv="DomainObject.Predmet.ProtustrankaNazivFormated_1">BLITZ GRADNJA društvo s ograničenom odgovornošću za građenje u stečaju</derivirana_varijabla>
  </DomainObject.Predmet.ProtustrankaNazivFormated>
  <DomainObject.Predmet.ProtustrankaNazivFormatedOIB>
    <izvorni_sadrzaj>BLITZ GRADNJA društvo s ograničenom odgovornošću za građenje u stečaju, OIB 29627653525</izvorni_sadrzaj>
    <derivirana_varijabla naziv="DomainObject.Predmet.ProtustrankaNazivFormatedOIB_1">BLITZ GRADNJA društvo s ograničenom odgovornošću za građenje u stečaju, OIB 29627653525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BLITZ GRADNJA društvo s ograničenom odgovornošću za građenje u stečaju zastupanog po punomoćniku Dragan Barbarić</item>
    </izvorni_sadrzaj>
    <derivirana_varijabla naziv="DomainObject.Predmet.ProtuStrankaListFormated_1">
      <item>BLITZ GRADNJA društvo s ograničenom odgovornošću za građenje u stečaju zastupanog po punomoćniku Dragan Barbarić</item>
    </derivirana_varijabla>
  </DomainObject.Predmet.ProtuStrankaListFormated>
  <DomainObject.Predmet.ProtuStrankaListFormatedOIB>
    <izvorni_sadrzaj>
      <item>BLITZ GRADNJA društvo s ograničenom odgovornošću za građenje u stečaju, OIB 29627653525 zastupanog po punomoćniku Dragan Barbarić</item>
    </izvorni_sadrzaj>
    <derivirana_varijabla naziv="DomainObject.Predmet.ProtuStrankaListFormatedOIB_1">
      <item>BLITZ GRADNJA društvo s ograničenom odgovornošću za građenje u stečaju, OIB 29627653525 zastupanog po punomoćniku Dragan Barbarić</item>
    </derivirana_varijabla>
  </DomainObject.Predmet.ProtuStrankaListFormatedOIB>
  <DomainObject.Predmet.ProtuStrankaListFormatedWithAdress>
    <izvorni_sadrzaj>
      <item>BLITZ GRADNJA društvo s ograničenom odgovornošću za građenje u stečaju, Ulica Vatroslava Lisinskog 36, 42230 Ludbreg zastupanog po punomoćniku Dragan Barbarić</item>
    </izvorni_sadrzaj>
    <derivirana_varijabla naziv="DomainObject.Predmet.ProtuStrankaListFormatedWithAdress_1">
      <item>BLITZ GRADNJA društvo s ograničenom odgovornošću za građenje u stečaju, Ulica Vatroslava Lisinskog 36, 42230 Ludbreg zastupanog po punomoćniku Dragan Barbarić</item>
    </derivirana_varijabla>
  </DomainObject.Predmet.ProtuStrankaListFormatedWithAdress>
  <DomainObject.Predmet.ProtuStrankaListFormatedWithAdressOIB>
    <izvorni_sadrzaj>
      <item>BLITZ GRADNJA društvo s ograničenom odgovornošću za građenje u stečaju, OIB 29627653525, Ulica Vatroslava Lisinskog 36, 42230 Ludbreg zastupanog po punomoćniku Dragan Barbarić</item>
    </izvorni_sadrzaj>
    <derivirana_varijabla naziv="DomainObject.Predmet.ProtuStrankaListFormatedWithAdressOIB_1">
      <item>BLITZ GRADNJA društvo s ograničenom odgovornošću za građenje u stečaju, OIB 29627653525, Ulica Vatroslava Lisinskog 36, 42230 Ludbreg zastupanog po punomoćniku Dragan Barbarić</item>
    </derivirana_varijabla>
  </DomainObject.Predmet.ProtuStrankaListFormatedWithAdressOIB>
  <DomainObject.Predmet.ProtuStrankaListNazivFormated>
    <izvorni_sadrzaj>
      <item>BLITZ GRADNJA društvo s ograničenom odgovornošću za građenje u stečaju</item>
    </izvorni_sadrzaj>
    <derivirana_varijabla naziv="DomainObject.Predmet.ProtuStrankaListNazivFormated_1">
      <item>BLITZ GRADNJA društvo s ograničenom odgovornošću za građenje u stečaju</item>
    </derivirana_varijabla>
  </DomainObject.Predmet.ProtuStrankaListNazivFormated>
  <DomainObject.Predmet.ProtuStrankaListNazivFormatedOIB>
    <izvorni_sadrzaj>
      <item>BLITZ GRADNJA društvo s ograničenom odgovornošću za građenje u stečaju, OIB 29627653525</item>
    </izvorni_sadrzaj>
    <derivirana_varijabla naziv="DomainObject.Predmet.ProtuStrankaListNazivFormatedOIB_1">
      <item>BLITZ GRADNJA društvo s ograničenom odgovornošću za građenje u stečaju, OIB 29627653525</item>
    </derivirana_varijabla>
  </DomainObject.Predmet.ProtuStrankaListNazivFormatedOIB>
  <DomainObject.Predmet.OstaliListFormated>
    <izvorni_sadrzaj>
      <item>Dragan Barbarić punomoćnik sudionika u postupku BLITZ GRADNJA društvo s ograničenom odgovornošću za građenje u stečaju</item>
    </izvorni_sadrzaj>
    <derivirana_varijabla naziv="DomainObject.Predmet.OstaliListFormated_1">
      <item>Dragan Barbarić punomoćnik sudionika u postupku BLITZ GRADNJA društvo s ograničenom odgovornošću za građenje u stečaju</item>
    </derivirana_varijabla>
  </DomainObject.Predmet.OstaliListFormated>
  <DomainObject.Predmet.OstaliListFormatedOIB>
    <izvorni_sadrzaj>
      <item>Dragan Barbarić, OIB 27000522786 punomoćnik sudionika u postupku BLITZ GRADNJA društvo s ograničenom odgovornošću za građenje u stečaju</item>
    </izvorni_sadrzaj>
    <derivirana_varijabla naziv="DomainObject.Predmet.OstaliListFormatedOIB_1">
      <item>Dragan Barbarić, OIB 27000522786 punomoćnik sudionika u postupku BLITZ GRADNJA društvo s ograničenom odgovornošću za građenje u stečaju</item>
    </derivirana_varijabla>
  </DomainObject.Predmet.OstaliListFormatedOIB>
  <DomainObject.Predmet.OstaliListFormatedWithAdress>
    <izvorni_sadrzaj>
      <item>Dragan Barbarić, Vatroslava Lisinskog 36, 42230 Ludbreg punomoćnik sudionika u postupku BLITZ GRADNJA društvo s ograničenom odgovornošću za građenje u stečaju</item>
    </izvorni_sadrzaj>
    <derivirana_varijabla naziv="DomainObject.Predmet.OstaliListFormatedWithAdress_1">
      <item>Dragan Barbarić, Vatroslava Lisinskog 36, 42230 Ludbreg punomoćnik sudionika u postupku BLITZ GRADNJA društvo s ograničenom odgovornošću za građenje u stečaju</item>
    </derivirana_varijabla>
  </DomainObject.Predmet.OstaliListFormatedWithAdress>
  <DomainObject.Predmet.OstaliListFormatedWithAdressOIB>
    <izvorni_sadrzaj>
      <item>Dragan Barbarić, OIB 27000522786, Vatroslava Lisinskog 36, 42230 Ludbreg punomoćnik sudionika u postupku BLITZ GRADNJA društvo s ograničenom odgovornošću za građenje u stečaju</item>
    </izvorni_sadrzaj>
    <derivirana_varijabla naziv="DomainObject.Predmet.OstaliListFormatedWithAdressOIB_1">
      <item>Dragan Barbarić, OIB 27000522786, Vatroslava Lisinskog 36, 42230 Ludbreg punomoćnik sudionika u postupku BLITZ GRADNJA društvo s ograničenom odgovornošću za građenje u stečaju</item>
    </derivirana_varijabla>
  </DomainObject.Predmet.OstaliListFormatedWithAdressOIB>
  <DomainObject.Predmet.OstaliListNazivFormated>
    <izvorni_sadrzaj>
      <item>Dragan Barbarić</item>
    </izvorni_sadrzaj>
    <derivirana_varijabla naziv="DomainObject.Predmet.OstaliListNazivFormated_1">
      <item>Dragan Barbarić</item>
    </derivirana_varijabla>
  </DomainObject.Predmet.OstaliListNazivFormated>
  <DomainObject.Predmet.OstaliListNazivFormatedOIB>
    <izvorni_sadrzaj>
      <item>Dragan Barbarić, OIB 27000522786</item>
    </izvorni_sadrzaj>
    <derivirana_varijabla naziv="DomainObject.Predmet.OstaliListNazivFormatedOIB_1">
      <item>Dragan Barbarić, OIB 27000522786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veljače 2024.</izvorni_sadrzaj>
    <derivirana_varijabla naziv="DomainObject.Datum_1">5. veljače 2024.</derivirana_varijabla>
  </DomainObject.Datum>
  <DomainObject.PoslovniBrojDokumenta>
    <izvorni_sadrzaj>St-192/2023-43</izvorni_sadrzaj>
    <derivirana_varijabla naziv="DomainObject.PoslovniBrojDokumenta_1">St-192/2023-43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BLITZ GRADNJA društvo s ograničenom odgovornošću za građenje u stečaju</izvorni_sadrzaj>
    <derivirana_varijabla naziv="DomainObject.Predmet.ProtustrankaIDrugi_1">BLITZ GRADNJA društvo s ograničenom odgovornošću za građenje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BLITZ GRADNJA društvo s ograničenom odgovornošću za građenje u stečaju, OIB 29627653525, Ulica Vatroslava Lisinskog 36, 42230 Ludbreg</izvorni_sadrzaj>
    <derivirana_varijabla naziv="DomainObject.Predmet.ProtustrankaIDrugiAdressOIB_1">BLITZ GRADNJA društvo s ograničenom odgovornošću za građenje u stečaju, OIB 29627653525, Ulica Vatroslava Lisinskog 36,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BLITZ GRADNJA društvo s ograničenom odgovornošću za građenje u stečaju</item>
      <item>Financijska agencija</item>
      <item>Dragan Barbarić</item>
    </izvorni_sadrzaj>
    <derivirana_varijabla naziv="DomainObject.Predmet.SudioniciListNaziv_1">
      <item>BLITZ GRADNJA društvo s ograničenom odgovornošću za građenje u stečaju</item>
      <item>Financijska agencija</item>
      <item>Dragan Barbarić</item>
    </derivirana_varijabla>
  </DomainObject.Predmet.SudioniciListNaziv>
  <DomainObject.Predmet.SudioniciListAdressOIB>
    <izvorni_sadrzaj>
      <item>BLITZ GRADNJA društvo s ograničenom odgovornošću za građenje u stečaju, OIB 29627653525, Ulica Vatroslava Lisinskog 36,42230 Ludbreg</item>
      <item>Financijska agencija, OIB 85821130368, A.CESARCA 2,42000 Varaždin</item>
      <item>Dragan Barbarić, OIB 27000522786, Vatroslava Lisinskog 36,42230 Ludbreg</item>
    </izvorni_sadrzaj>
    <derivirana_varijabla naziv="DomainObject.Predmet.SudioniciListAdressOIB_1">
      <item>BLITZ GRADNJA društvo s ograničenom odgovornošću za građenje u stečaju, OIB 29627653525, Ulica Vatroslava Lisinskog 36,42230 Ludbreg</item>
      <item>Financijska agencija, OIB 85821130368, A.CESARCA 2,42000 Varaždin</item>
      <item>Dragan Barbarić, OIB 27000522786, Vatroslava Lisinskog 36,42230 Ludbreg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29627653525</item>
      <item>, OIB 85821130368</item>
      <item>, OIB 27000522786</item>
    </izvorni_sadrzaj>
    <derivirana_varijabla naziv="DomainObject.Predmet.SudioniciListNazivOIB_1">
      <item>, OIB 29627653525</item>
      <item>, OIB 85821130368</item>
      <item>, OIB 27000522786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svibnja 2023.</izvorni_sadrzaj>
    <derivirana_varijabla naziv="DomainObject.Predmet.DatumPocetkaProcesa_1">4. svibnja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8F802-611A-4ADC-BDAB-D8175DEAA6C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1670</properties:Words>
  <properties:Characters>9851</properties:Characters>
  <properties:Lines>288</properties:Lines>
  <properties:Paragraphs>135</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11495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2024-02-05T07:58:00Z</dcterms:created>
  <dc:creator>alesjak</dc:creator>
  <cp:keywords/>
  <cp:lastModifiedBy>Andreja Lesjak</cp:lastModifiedBy>
  <cp:lastPrinted>2024-02-05T09:38:00Z</cp:lastPrinted>
  <dcterms:modified xmlns:xsi="http://www.w3.org/2001/XMLSchema-instance" xsi:type="dcterms:W3CDTF">2024-02-05T09:55:00Z</dcterms:modified>
  <cp:revision>15</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St-192/2023-43 / Zapisnik - Izvještajno ročište (zapisnik od 5.2.2024.- nastavak izvještajnog ročišta.docx)</vt:lpwstr>
  </prop:property>
  <prop:property fmtid="{D5CDD505-2E9C-101B-9397-08002B2CF9AE}" pid="4" name="CC_coloring">
    <vt:bool>false</vt:bool>
  </prop:property>
  <prop:property fmtid="{D5CDD505-2E9C-101B-9397-08002B2CF9AE}" pid="5" name="BrojStranica">
    <vt:i4>5</vt:i4>
  </prop:property>
</prop:Properties>
</file>